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7E14">
      <w:pPr>
        <w:widowControl/>
        <w:shd w:val="clear" w:color="auto" w:fill="FFFFFF"/>
        <w:spacing w:before="83" w:after="120" w:afterLines="50" w:line="60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</w:rPr>
        <w:t>件1：</w:t>
      </w:r>
    </w:p>
    <w:p w14:paraId="145931A7">
      <w:pPr>
        <w:widowControl/>
        <w:shd w:val="clear" w:color="auto" w:fill="FFFFFF"/>
        <w:spacing w:before="83" w:after="120" w:afterLines="50" w:line="600" w:lineRule="exact"/>
        <w:jc w:val="center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四川省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彭州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中学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员额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储备</w:t>
      </w:r>
      <w:r>
        <w:rPr>
          <w:rFonts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教师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岗位分布表</w:t>
      </w:r>
    </w:p>
    <w:tbl>
      <w:tblPr>
        <w:tblStyle w:val="6"/>
        <w:tblpPr w:leftFromText="180" w:rightFromText="180" w:vertAnchor="text" w:horzAnchor="page" w:tblpX="986" w:tblpY="19"/>
        <w:tblOverlap w:val="never"/>
        <w:tblW w:w="13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1254"/>
        <w:gridCol w:w="1956"/>
        <w:gridCol w:w="1078"/>
        <w:gridCol w:w="1023"/>
        <w:gridCol w:w="951"/>
        <w:gridCol w:w="2450"/>
        <w:gridCol w:w="1480"/>
        <w:gridCol w:w="1883"/>
        <w:gridCol w:w="595"/>
      </w:tblGrid>
      <w:tr w14:paraId="128D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B1AF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E4B5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学科岗位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409E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派遣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1507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2AD4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C926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CB54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3A05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14B4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学历学位</w:t>
            </w:r>
          </w:p>
          <w:p w14:paraId="017E0394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及其他要求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1990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346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7E69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E6FA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07C9">
            <w:pPr>
              <w:widowControl/>
              <w:spacing w:before="83" w:line="280" w:lineRule="exact"/>
              <w:ind w:firstLine="480" w:firstLineChars="200"/>
              <w:jc w:val="both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38BF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122F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F20C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AA7F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highlight w:val="yellow"/>
                <w:shd w:val="clear" w:color="FFFFFF" w:fill="D9D9D9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中国语言文学、学科教学（语文）等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374D0B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1990年9月1日及以后出生，特别优秀的可适当放宽。</w:t>
            </w:r>
          </w:p>
          <w:p w14:paraId="18BEF2DB">
            <w:pPr>
              <w:widowControl/>
              <w:spacing w:before="83" w:line="360" w:lineRule="exact"/>
              <w:jc w:val="both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593A98">
            <w:pPr>
              <w:widowControl/>
              <w:numPr>
                <w:ilvl w:val="0"/>
                <w:numId w:val="1"/>
              </w:numPr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全日制本科及以上学历，取得学历相应的学位。</w:t>
            </w:r>
          </w:p>
          <w:p w14:paraId="717D9CCB">
            <w:pPr>
              <w:widowControl/>
              <w:numPr>
                <w:ilvl w:val="0"/>
                <w:numId w:val="1"/>
              </w:numPr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担任学科教学工作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年及其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上，硕士研究生可适当放宽。</w:t>
            </w:r>
          </w:p>
          <w:p w14:paraId="19857EE8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取得相应教师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格证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46A64F0C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语文学科要求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普通话等级达二级甲等及以上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，其余学科要求普通话等级达二级乙等及以上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D557483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7B5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2855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ABF2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高中数学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0D2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81D3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4117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5300">
            <w:pPr>
              <w:widowControl/>
              <w:spacing w:before="83" w:line="280" w:lineRule="exact"/>
              <w:ind w:firstLine="240" w:firstLineChars="100"/>
              <w:jc w:val="both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126F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highlight w:val="yellow"/>
                <w:shd w:val="clear" w:color="FFFFFF" w:fill="D9D9D9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基础数学、计算数学、概率论与数理统计、应用数学、学科教学（数学）等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2B645B6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A16822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7F94A4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781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5826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0A18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高中英语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1F91">
            <w:pPr>
              <w:widowControl/>
              <w:spacing w:before="83" w:line="280" w:lineRule="exact"/>
              <w:ind w:firstLine="480" w:firstLineChars="200"/>
              <w:jc w:val="both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5ABE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8B36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A5B2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A072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highlight w:val="yellow"/>
                <w:shd w:val="clear" w:color="FFFFFF" w:fill="D9D9D9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英语及相关教育类等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1C18478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7A9181A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C26778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B5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4E0B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B260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1F45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221E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9BF3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2CC4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5E7A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highlight w:val="yellow"/>
                <w:shd w:val="clear" w:color="FFFFFF" w:fill="D9D9D9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物理学及相关教育类等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038411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EC7B881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691244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D01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B42D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7553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初中语文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2566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BB4E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9104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06AF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BDAE">
            <w:pPr>
              <w:widowControl/>
              <w:spacing w:before="83" w:line="280" w:lineRule="exact"/>
              <w:jc w:val="both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中国语言文学、学科教学（语文）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C8D993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5A3C24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527063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E8F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2E3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EBBF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初中数学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1222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2A9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0FE3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54B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22EB">
            <w:pPr>
              <w:widowControl/>
              <w:tabs>
                <w:tab w:val="left" w:pos="514"/>
              </w:tabs>
              <w:spacing w:before="83" w:line="280" w:lineRule="exact"/>
              <w:jc w:val="both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基础数学、计算数学、概率论与数理统计、应用数学、学科教学（数学）等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005D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86D1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A157D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5AA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6B53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9E65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初中英语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3AEE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07DE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546D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7DA1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A36E">
            <w:pPr>
              <w:widowControl/>
              <w:tabs>
                <w:tab w:val="left" w:pos="514"/>
              </w:tabs>
              <w:spacing w:before="83" w:line="280" w:lineRule="exact"/>
              <w:jc w:val="both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英语及相关教育类等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C182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B20D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BC7B4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26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3DEE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99C9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初中物理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9457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F00A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3638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ABA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47C5">
            <w:pPr>
              <w:widowControl/>
              <w:tabs>
                <w:tab w:val="left" w:pos="514"/>
              </w:tabs>
              <w:spacing w:before="83" w:line="280" w:lineRule="exact"/>
              <w:jc w:val="both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物理学及相关教育类等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7480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4862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CB997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A8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7264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7DCA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初中历史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5ED0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7284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97EF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2842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820D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历史学及相关教育类等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7323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3A1D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342A94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25D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895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A0D9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初中地理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4623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D3C9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B28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1D9A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C637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地理学及相关教育类等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4A0B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A552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50E3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95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002E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65E8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初中体育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FC60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彭州中学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D637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70C8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C7EB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1E30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体育及相关教育类（侧重于篮球、足球）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DC09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E8FF"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0CE4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176A5549">
      <w:pPr>
        <w:jc w:val="left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FF522D-7E62-478E-AFBA-2FBF7CB37A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8272CF-40FF-4D4E-BBC7-D87C3B4EB4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1BE0AB-5BE3-4125-9D5A-F712349075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A7E292-F509-4636-A6D1-8A242DA5CD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C1FF9"/>
    <w:rsid w:val="03D659BF"/>
    <w:rsid w:val="04EA55E7"/>
    <w:rsid w:val="08601134"/>
    <w:rsid w:val="0AF94DFF"/>
    <w:rsid w:val="0B313492"/>
    <w:rsid w:val="133E2B62"/>
    <w:rsid w:val="148D32B1"/>
    <w:rsid w:val="14D62852"/>
    <w:rsid w:val="175B7696"/>
    <w:rsid w:val="1BEC70AB"/>
    <w:rsid w:val="1E7E1EBC"/>
    <w:rsid w:val="2F650469"/>
    <w:rsid w:val="398443D3"/>
    <w:rsid w:val="3BB30F9F"/>
    <w:rsid w:val="41861402"/>
    <w:rsid w:val="42FF2D1C"/>
    <w:rsid w:val="44FC5765"/>
    <w:rsid w:val="45796DB6"/>
    <w:rsid w:val="487023A6"/>
    <w:rsid w:val="491F7C74"/>
    <w:rsid w:val="4A7B1D77"/>
    <w:rsid w:val="4A857FAB"/>
    <w:rsid w:val="4BDE5BC4"/>
    <w:rsid w:val="4DE74FDD"/>
    <w:rsid w:val="534A1D91"/>
    <w:rsid w:val="53D55AFF"/>
    <w:rsid w:val="5579695E"/>
    <w:rsid w:val="5ED510A9"/>
    <w:rsid w:val="5F9D51B2"/>
    <w:rsid w:val="600D6620"/>
    <w:rsid w:val="6282559C"/>
    <w:rsid w:val="643248A8"/>
    <w:rsid w:val="64C86FBA"/>
    <w:rsid w:val="69FF5D25"/>
    <w:rsid w:val="6CC4450B"/>
    <w:rsid w:val="72D616CA"/>
    <w:rsid w:val="73090EC9"/>
    <w:rsid w:val="74747305"/>
    <w:rsid w:val="79E63D12"/>
    <w:rsid w:val="7AB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539</Words>
  <Characters>569</Characters>
  <Paragraphs>345</Paragraphs>
  <TotalTime>32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2023-04-21T17:18:00Z</dcterms:created>
  <dc:creator>人在江湖</dc:creator>
  <cp:lastModifiedBy>戴长安</cp:lastModifiedBy>
  <dcterms:modified xsi:type="dcterms:W3CDTF">2025-04-21T02:38:37Z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990A11713A034DD5B8BCA92C25A4E0A8_13</vt:lpwstr>
  </property>
  <property fmtid="{D5CDD505-2E9C-101B-9397-08002B2CF9AE}" pid="4" name="KSOTemplateDocerSaveRecord">
    <vt:lpwstr>eyJoZGlkIjoiMjBjZDY0MTMzZjgzNTMxNjFjYjI3NDJlZGYyMDQ5ODIiLCJ1c2VySWQiOiIyODU3MzM1NTYifQ==</vt:lpwstr>
  </property>
</Properties>
</file>