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DDF" w:rsidRDefault="00E4577B">
      <w:pPr>
        <w:spacing w:line="500" w:lineRule="exact"/>
        <w:jc w:val="center"/>
        <w:rPr>
          <w:rStyle w:val="NormalCharacter"/>
          <w:rFonts w:ascii="方正小标宋简体" w:eastAsia="方正小标宋简体"/>
          <w:sz w:val="44"/>
          <w:szCs w:val="44"/>
        </w:rPr>
      </w:pPr>
      <w:r>
        <w:rPr>
          <w:rStyle w:val="NormalCharacter"/>
          <w:rFonts w:ascii="方正小标宋简体" w:eastAsia="方正小标宋简体"/>
          <w:sz w:val="44"/>
          <w:szCs w:val="44"/>
        </w:rPr>
        <w:t>2024年宾阳县义务教育特岗教师</w:t>
      </w:r>
    </w:p>
    <w:p w:rsidR="00213DDF" w:rsidRDefault="00E4577B">
      <w:pPr>
        <w:spacing w:line="500" w:lineRule="exact"/>
        <w:jc w:val="center"/>
        <w:rPr>
          <w:rStyle w:val="NormalCharacter"/>
          <w:rFonts w:ascii="方正小标宋简体" w:eastAsia="方正小标宋简体"/>
          <w:sz w:val="44"/>
          <w:szCs w:val="44"/>
        </w:rPr>
      </w:pPr>
      <w:r>
        <w:rPr>
          <w:rStyle w:val="NormalCharacter"/>
          <w:rFonts w:ascii="方正小标宋简体" w:eastAsia="方正小标宋简体"/>
          <w:sz w:val="44"/>
          <w:szCs w:val="44"/>
        </w:rPr>
        <w:t>招聘</w:t>
      </w:r>
      <w:r>
        <w:rPr>
          <w:rStyle w:val="NormalCharacter"/>
          <w:rFonts w:ascii="方正小标宋简体" w:eastAsia="方正小标宋简体" w:hint="eastAsia"/>
          <w:sz w:val="44"/>
          <w:szCs w:val="44"/>
        </w:rPr>
        <w:t>公告</w:t>
      </w:r>
    </w:p>
    <w:p w:rsidR="00213DDF" w:rsidRDefault="00213DDF">
      <w:pPr>
        <w:spacing w:line="500" w:lineRule="exact"/>
        <w:ind w:firstLineChars="200" w:firstLine="220"/>
        <w:rPr>
          <w:rStyle w:val="NormalCharacter"/>
          <w:rFonts w:ascii="仿宋_GB2312" w:eastAsia="仿宋_GB2312" w:hAnsi="仿宋"/>
          <w:sz w:val="11"/>
          <w:szCs w:val="11"/>
        </w:rPr>
      </w:pPr>
    </w:p>
    <w:p w:rsidR="00213DDF" w:rsidRDefault="00E4577B">
      <w:pPr>
        <w:spacing w:line="500" w:lineRule="exact"/>
        <w:ind w:firstLineChars="200" w:firstLine="640"/>
        <w:rPr>
          <w:rStyle w:val="NormalCharacter"/>
          <w:rFonts w:ascii="仿宋_GB2312" w:eastAsia="仿宋_GB2312"/>
          <w:sz w:val="32"/>
          <w:szCs w:val="32"/>
        </w:rPr>
      </w:pPr>
      <w:r>
        <w:rPr>
          <w:rStyle w:val="NormalCharacter"/>
          <w:rFonts w:ascii="仿宋_GB2312" w:eastAsia="仿宋_GB2312" w:hAnsi="仿宋"/>
          <w:sz w:val="32"/>
          <w:szCs w:val="32"/>
        </w:rPr>
        <w:t>根据</w:t>
      </w:r>
      <w:r>
        <w:rPr>
          <w:rStyle w:val="NormalCharacter"/>
          <w:rFonts w:ascii="仿宋_GB2312" w:eastAsia="仿宋_GB2312" w:hAnsi="仿宋" w:hint="eastAsia"/>
          <w:sz w:val="32"/>
          <w:szCs w:val="32"/>
        </w:rPr>
        <w:t>《</w:t>
      </w:r>
      <w:r>
        <w:rPr>
          <w:rStyle w:val="NormalCharacter"/>
          <w:rFonts w:ascii="仿宋_GB2312" w:eastAsia="仿宋_GB2312" w:hAnsi="仿宋"/>
          <w:sz w:val="32"/>
          <w:szCs w:val="32"/>
        </w:rPr>
        <w:t>自治区教育厅</w:t>
      </w:r>
      <w:r>
        <w:rPr>
          <w:rStyle w:val="NormalCharacter"/>
          <w:rFonts w:ascii="仿宋_GB2312" w:eastAsia="仿宋_GB2312" w:hAnsi="仿宋" w:hint="eastAsia"/>
          <w:sz w:val="32"/>
          <w:szCs w:val="32"/>
        </w:rPr>
        <w:t xml:space="preserve"> </w:t>
      </w:r>
      <w:r>
        <w:rPr>
          <w:rStyle w:val="NormalCharacter"/>
          <w:rFonts w:ascii="仿宋_GB2312" w:eastAsia="仿宋_GB2312" w:hAnsi="仿宋"/>
          <w:sz w:val="32"/>
          <w:szCs w:val="32"/>
        </w:rPr>
        <w:t>自治区</w:t>
      </w:r>
      <w:r>
        <w:rPr>
          <w:rStyle w:val="NormalCharacter"/>
          <w:rFonts w:ascii="仿宋_GB2312" w:eastAsia="仿宋_GB2312" w:hAnsi="仿宋" w:hint="eastAsia"/>
          <w:sz w:val="32"/>
          <w:szCs w:val="32"/>
        </w:rPr>
        <w:t xml:space="preserve">党委编办 </w:t>
      </w:r>
      <w:r>
        <w:rPr>
          <w:rStyle w:val="NormalCharacter"/>
          <w:rFonts w:ascii="仿宋_GB2312" w:eastAsia="仿宋_GB2312" w:hAnsi="仿宋"/>
          <w:sz w:val="32"/>
          <w:szCs w:val="32"/>
        </w:rPr>
        <w:t>自治区财政厅</w:t>
      </w:r>
      <w:r>
        <w:rPr>
          <w:rStyle w:val="NormalCharacter"/>
          <w:rFonts w:ascii="仿宋_GB2312" w:eastAsia="仿宋_GB2312" w:hAnsi="仿宋" w:hint="eastAsia"/>
          <w:sz w:val="32"/>
          <w:szCs w:val="32"/>
        </w:rPr>
        <w:t xml:space="preserve"> </w:t>
      </w:r>
      <w:r>
        <w:rPr>
          <w:rStyle w:val="NormalCharacter"/>
          <w:rFonts w:ascii="仿宋_GB2312" w:eastAsia="仿宋_GB2312" w:hAnsi="仿宋"/>
          <w:sz w:val="32"/>
          <w:szCs w:val="32"/>
        </w:rPr>
        <w:t>自治区人力资源和社会保障厅关于做好2024年特岗教师招聘工作的通知》（</w:t>
      </w:r>
      <w:proofErr w:type="gramStart"/>
      <w:r>
        <w:rPr>
          <w:rStyle w:val="NormalCharacter"/>
          <w:rFonts w:ascii="仿宋_GB2312" w:eastAsia="仿宋_GB2312" w:hAnsi="仿宋"/>
          <w:sz w:val="32"/>
          <w:szCs w:val="32"/>
        </w:rPr>
        <w:t>桂教特岗</w:t>
      </w:r>
      <w:proofErr w:type="gramEnd"/>
      <w:r>
        <w:rPr>
          <w:rStyle w:val="NormalCharacter"/>
          <w:rFonts w:ascii="仿宋_GB2312" w:eastAsia="仿宋_GB2312" w:hAnsi="仿宋"/>
          <w:sz w:val="32"/>
          <w:szCs w:val="32"/>
        </w:rPr>
        <w:t>〔2024〕</w:t>
      </w:r>
      <w:r>
        <w:rPr>
          <w:rStyle w:val="NormalCharacter"/>
          <w:rFonts w:ascii="仿宋_GB2312" w:eastAsia="仿宋_GB2312" w:hAnsi="仿宋" w:hint="eastAsia"/>
          <w:sz w:val="32"/>
          <w:szCs w:val="32"/>
        </w:rPr>
        <w:t>1</w:t>
      </w:r>
      <w:r>
        <w:rPr>
          <w:rStyle w:val="NormalCharacter"/>
          <w:rFonts w:ascii="仿宋_GB2312" w:eastAsia="仿宋_GB2312" w:hAnsi="仿宋"/>
          <w:sz w:val="32"/>
          <w:szCs w:val="32"/>
        </w:rPr>
        <w:t>号）精神</w:t>
      </w:r>
      <w:r>
        <w:rPr>
          <w:rStyle w:val="NormalCharacter"/>
          <w:rFonts w:ascii="仿宋_GB2312" w:eastAsia="仿宋_GB2312"/>
          <w:sz w:val="32"/>
          <w:szCs w:val="32"/>
        </w:rPr>
        <w:t>，为做好我县今年义务教育特岗教师招聘工作，</w:t>
      </w:r>
      <w:r>
        <w:rPr>
          <w:rStyle w:val="NormalCharacter"/>
          <w:rFonts w:ascii="仿宋_GB2312" w:eastAsia="仿宋_GB2312" w:hint="eastAsia"/>
          <w:sz w:val="32"/>
          <w:szCs w:val="32"/>
        </w:rPr>
        <w:t>特制定本公告</w:t>
      </w:r>
      <w:r>
        <w:rPr>
          <w:rStyle w:val="NormalCharacter"/>
          <w:rFonts w:ascii="仿宋_GB2312" w:eastAsia="仿宋_GB2312"/>
          <w:sz w:val="32"/>
          <w:szCs w:val="32"/>
        </w:rPr>
        <w:t>。</w:t>
      </w:r>
    </w:p>
    <w:p w:rsidR="00213DDF" w:rsidRDefault="00E4577B">
      <w:pPr>
        <w:spacing w:line="500" w:lineRule="exact"/>
        <w:ind w:firstLineChars="200" w:firstLine="640"/>
        <w:rPr>
          <w:rStyle w:val="NormalCharacter"/>
          <w:rFonts w:ascii="黑体" w:eastAsia="黑体"/>
          <w:sz w:val="32"/>
          <w:szCs w:val="32"/>
        </w:rPr>
      </w:pPr>
      <w:r>
        <w:rPr>
          <w:rStyle w:val="NormalCharacter"/>
          <w:rFonts w:ascii="黑体" w:eastAsia="黑体"/>
          <w:sz w:val="32"/>
          <w:szCs w:val="32"/>
        </w:rPr>
        <w:t> </w:t>
      </w:r>
      <w:r>
        <w:rPr>
          <w:rStyle w:val="NormalCharacter"/>
          <w:rFonts w:ascii="黑体" w:eastAsia="黑体"/>
          <w:sz w:val="32"/>
          <w:szCs w:val="32"/>
        </w:rPr>
        <w:t xml:space="preserve">  </w:t>
      </w:r>
      <w:r>
        <w:rPr>
          <w:rStyle w:val="NormalCharacter"/>
          <w:rFonts w:ascii="黑体" w:eastAsia="黑体" w:hint="eastAsia"/>
          <w:sz w:val="32"/>
          <w:szCs w:val="32"/>
        </w:rPr>
        <w:t>一、</w:t>
      </w:r>
      <w:r>
        <w:rPr>
          <w:rStyle w:val="NormalCharacter"/>
          <w:rFonts w:ascii="黑体" w:eastAsia="黑体"/>
          <w:sz w:val="32"/>
          <w:szCs w:val="32"/>
        </w:rPr>
        <w:t>招聘计划</w:t>
      </w:r>
    </w:p>
    <w:p w:rsidR="00213DDF" w:rsidRDefault="00E4577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宾阳县招聘义务教育特岗教师65名，其中农村初中25名，农村小学40名，招聘岗位详见下表：</w:t>
      </w:r>
    </w:p>
    <w:tbl>
      <w:tblPr>
        <w:tblW w:w="5000" w:type="pct"/>
        <w:tblCellMar>
          <w:top w:w="15" w:type="dxa"/>
          <w:left w:w="15" w:type="dxa"/>
          <w:bottom w:w="15" w:type="dxa"/>
          <w:right w:w="15" w:type="dxa"/>
        </w:tblCellMar>
        <w:tblLook w:val="04A0" w:firstRow="1" w:lastRow="0" w:firstColumn="1" w:lastColumn="0" w:noHBand="0" w:noVBand="1"/>
      </w:tblPr>
      <w:tblGrid>
        <w:gridCol w:w="1654"/>
        <w:gridCol w:w="852"/>
        <w:gridCol w:w="452"/>
        <w:gridCol w:w="452"/>
        <w:gridCol w:w="452"/>
        <w:gridCol w:w="452"/>
        <w:gridCol w:w="452"/>
        <w:gridCol w:w="851"/>
        <w:gridCol w:w="451"/>
        <w:gridCol w:w="451"/>
        <w:gridCol w:w="451"/>
        <w:gridCol w:w="451"/>
        <w:gridCol w:w="451"/>
        <w:gridCol w:w="451"/>
        <w:gridCol w:w="451"/>
        <w:gridCol w:w="440"/>
      </w:tblGrid>
      <w:tr w:rsidR="00213DDF">
        <w:trPr>
          <w:trHeight w:val="374"/>
        </w:trPr>
        <w:tc>
          <w:tcPr>
            <w:tcW w:w="897" w:type="pct"/>
            <w:vMerge w:val="restart"/>
            <w:tcBorders>
              <w:top w:val="single" w:sz="4" w:space="0" w:color="000000"/>
              <w:left w:val="single" w:sz="4" w:space="0" w:color="000000"/>
              <w:bottom w:val="single" w:sz="4" w:space="0" w:color="000000"/>
              <w:right w:val="single" w:sz="4" w:space="0" w:color="000000"/>
            </w:tcBorders>
            <w:vAlign w:val="center"/>
          </w:tcPr>
          <w:p w:rsidR="00213DDF" w:rsidRDefault="00E4577B">
            <w:pPr>
              <w:spacing w:line="500" w:lineRule="exact"/>
              <w:jc w:val="center"/>
              <w:textAlignment w:val="center"/>
              <w:rPr>
                <w:rFonts w:ascii="宋体" w:hAnsi="宋体" w:cs="宋体"/>
                <w:color w:val="000000"/>
                <w:sz w:val="24"/>
              </w:rPr>
            </w:pPr>
            <w:r>
              <w:rPr>
                <w:rFonts w:ascii="宋体" w:hAnsi="宋体" w:cs="宋体" w:hint="eastAsia"/>
                <w:color w:val="000000"/>
                <w:kern w:val="0"/>
                <w:sz w:val="24"/>
              </w:rPr>
              <w:t>学校类别</w:t>
            </w:r>
          </w:p>
        </w:tc>
        <w:tc>
          <w:tcPr>
            <w:tcW w:w="4103" w:type="pct"/>
            <w:gridSpan w:val="15"/>
            <w:tcBorders>
              <w:top w:val="single" w:sz="4" w:space="0" w:color="000000"/>
              <w:left w:val="single" w:sz="4" w:space="0" w:color="000000"/>
              <w:bottom w:val="single" w:sz="4" w:space="0" w:color="000000"/>
              <w:right w:val="single" w:sz="4" w:space="0" w:color="000000"/>
            </w:tcBorders>
            <w:vAlign w:val="center"/>
          </w:tcPr>
          <w:p w:rsidR="00213DDF" w:rsidRDefault="00E4577B">
            <w:pPr>
              <w:spacing w:line="500" w:lineRule="exact"/>
              <w:jc w:val="center"/>
              <w:textAlignment w:val="center"/>
              <w:rPr>
                <w:rFonts w:ascii="宋体" w:hAnsi="宋体" w:cs="宋体"/>
                <w:color w:val="000000"/>
                <w:sz w:val="24"/>
              </w:rPr>
            </w:pPr>
            <w:r>
              <w:rPr>
                <w:rFonts w:ascii="宋体" w:hAnsi="宋体" w:cs="宋体" w:hint="eastAsia"/>
                <w:color w:val="000000"/>
                <w:kern w:val="0"/>
                <w:sz w:val="24"/>
              </w:rPr>
              <w:t>招聘学科及数量</w:t>
            </w:r>
          </w:p>
        </w:tc>
      </w:tr>
      <w:tr w:rsidR="00213DDF">
        <w:trPr>
          <w:trHeight w:val="2055"/>
        </w:trPr>
        <w:tc>
          <w:tcPr>
            <w:tcW w:w="897" w:type="pct"/>
            <w:vMerge/>
            <w:tcBorders>
              <w:top w:val="single" w:sz="4" w:space="0" w:color="000000"/>
              <w:left w:val="single" w:sz="4" w:space="0" w:color="000000"/>
              <w:bottom w:val="single" w:sz="4" w:space="0" w:color="000000"/>
              <w:right w:val="single" w:sz="4" w:space="0" w:color="000000"/>
            </w:tcBorders>
            <w:vAlign w:val="center"/>
          </w:tcPr>
          <w:p w:rsidR="00213DDF" w:rsidRDefault="00213DDF">
            <w:pPr>
              <w:spacing w:line="500" w:lineRule="exact"/>
              <w:jc w:val="center"/>
              <w:rPr>
                <w:rFonts w:ascii="宋体" w:hAnsi="宋体" w:cs="宋体"/>
                <w:color w:val="000000"/>
                <w:sz w:val="24"/>
              </w:rPr>
            </w:pPr>
          </w:p>
        </w:tc>
        <w:tc>
          <w:tcPr>
            <w:tcW w:w="462" w:type="pct"/>
            <w:tcBorders>
              <w:top w:val="single" w:sz="4" w:space="0" w:color="000000"/>
              <w:left w:val="single" w:sz="4" w:space="0" w:color="000000"/>
              <w:bottom w:val="single" w:sz="4" w:space="0" w:color="000000"/>
              <w:right w:val="single" w:sz="4" w:space="0" w:color="000000"/>
            </w:tcBorders>
            <w:vAlign w:val="center"/>
          </w:tcPr>
          <w:p w:rsidR="00213DDF" w:rsidRDefault="00E4577B">
            <w:pPr>
              <w:spacing w:line="500" w:lineRule="exact"/>
              <w:jc w:val="center"/>
              <w:textAlignment w:val="center"/>
              <w:rPr>
                <w:rFonts w:ascii="宋体" w:hAnsi="宋体" w:cs="宋体"/>
                <w:color w:val="000000"/>
                <w:sz w:val="24"/>
              </w:rPr>
            </w:pPr>
            <w:r>
              <w:rPr>
                <w:rFonts w:ascii="宋体" w:hAnsi="宋体" w:cs="宋体" w:hint="eastAsia"/>
                <w:color w:val="000000"/>
                <w:kern w:val="0"/>
                <w:sz w:val="24"/>
              </w:rPr>
              <w:t>合计</w:t>
            </w:r>
          </w:p>
        </w:tc>
        <w:tc>
          <w:tcPr>
            <w:tcW w:w="245" w:type="pct"/>
            <w:tcBorders>
              <w:top w:val="single" w:sz="4" w:space="0" w:color="000000"/>
              <w:left w:val="single" w:sz="4" w:space="0" w:color="000000"/>
              <w:bottom w:val="single" w:sz="4" w:space="0" w:color="000000"/>
              <w:right w:val="single" w:sz="4" w:space="0" w:color="auto"/>
            </w:tcBorders>
            <w:vAlign w:val="center"/>
          </w:tcPr>
          <w:p w:rsidR="00213DDF" w:rsidRDefault="00E4577B">
            <w:pPr>
              <w:spacing w:line="500" w:lineRule="exact"/>
              <w:jc w:val="center"/>
              <w:textAlignment w:val="center"/>
              <w:rPr>
                <w:rFonts w:ascii="宋体" w:hAnsi="宋体" w:cs="宋体"/>
                <w:color w:val="000000"/>
                <w:kern w:val="0"/>
                <w:sz w:val="24"/>
              </w:rPr>
            </w:pPr>
            <w:r>
              <w:rPr>
                <w:rFonts w:ascii="宋体" w:hAnsi="宋体" w:cs="宋体" w:hint="eastAsia"/>
                <w:color w:val="000000"/>
                <w:kern w:val="0"/>
                <w:sz w:val="24"/>
              </w:rPr>
              <w:t>政</w:t>
            </w:r>
          </w:p>
          <w:p w:rsidR="00213DDF" w:rsidRDefault="00E4577B">
            <w:pPr>
              <w:spacing w:line="500" w:lineRule="exact"/>
              <w:jc w:val="center"/>
              <w:textAlignment w:val="center"/>
              <w:rPr>
                <w:rFonts w:ascii="宋体" w:hAnsi="宋体" w:cs="宋体"/>
                <w:color w:val="000000"/>
                <w:kern w:val="0"/>
                <w:sz w:val="24"/>
              </w:rPr>
            </w:pPr>
            <w:r>
              <w:rPr>
                <w:rFonts w:ascii="宋体" w:hAnsi="宋体" w:cs="宋体" w:hint="eastAsia"/>
                <w:color w:val="000000"/>
                <w:kern w:val="0"/>
                <w:sz w:val="24"/>
              </w:rPr>
              <w:t>治</w:t>
            </w:r>
          </w:p>
        </w:tc>
        <w:tc>
          <w:tcPr>
            <w:tcW w:w="245" w:type="pct"/>
            <w:tcBorders>
              <w:top w:val="single" w:sz="4" w:space="0" w:color="000000"/>
              <w:left w:val="single" w:sz="4" w:space="0" w:color="auto"/>
              <w:bottom w:val="single" w:sz="4" w:space="0" w:color="000000"/>
              <w:right w:val="single" w:sz="4" w:space="0" w:color="auto"/>
            </w:tcBorders>
            <w:vAlign w:val="center"/>
          </w:tcPr>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语</w:t>
            </w:r>
          </w:p>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文</w:t>
            </w:r>
          </w:p>
        </w:tc>
        <w:tc>
          <w:tcPr>
            <w:tcW w:w="245" w:type="pct"/>
            <w:tcBorders>
              <w:top w:val="single" w:sz="4" w:space="0" w:color="000000"/>
              <w:left w:val="single" w:sz="4" w:space="0" w:color="auto"/>
              <w:bottom w:val="single" w:sz="4" w:space="0" w:color="000000"/>
              <w:right w:val="single" w:sz="4" w:space="0" w:color="000000"/>
            </w:tcBorders>
            <w:vAlign w:val="center"/>
          </w:tcPr>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数</w:t>
            </w:r>
          </w:p>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学</w:t>
            </w:r>
          </w:p>
        </w:tc>
        <w:tc>
          <w:tcPr>
            <w:tcW w:w="245" w:type="pct"/>
            <w:tcBorders>
              <w:top w:val="single" w:sz="4" w:space="0" w:color="000000"/>
              <w:left w:val="single" w:sz="4" w:space="0" w:color="000000"/>
              <w:bottom w:val="single" w:sz="4" w:space="0" w:color="000000"/>
              <w:right w:val="single" w:sz="4" w:space="0" w:color="000000"/>
            </w:tcBorders>
            <w:vAlign w:val="center"/>
          </w:tcPr>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物</w:t>
            </w:r>
          </w:p>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理</w:t>
            </w:r>
          </w:p>
        </w:tc>
        <w:tc>
          <w:tcPr>
            <w:tcW w:w="245" w:type="pct"/>
            <w:tcBorders>
              <w:top w:val="single" w:sz="4" w:space="0" w:color="000000"/>
              <w:left w:val="single" w:sz="4" w:space="0" w:color="000000"/>
              <w:bottom w:val="single" w:sz="4" w:space="0" w:color="000000"/>
              <w:right w:val="single" w:sz="4" w:space="0" w:color="auto"/>
            </w:tcBorders>
            <w:vAlign w:val="center"/>
          </w:tcPr>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化</w:t>
            </w:r>
          </w:p>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学</w:t>
            </w:r>
          </w:p>
        </w:tc>
        <w:tc>
          <w:tcPr>
            <w:tcW w:w="462" w:type="pct"/>
            <w:tcBorders>
              <w:top w:val="single" w:sz="4" w:space="0" w:color="000000"/>
              <w:left w:val="single" w:sz="4" w:space="0" w:color="auto"/>
              <w:bottom w:val="single" w:sz="4" w:space="0" w:color="000000"/>
              <w:right w:val="single" w:sz="4" w:space="0" w:color="000000"/>
            </w:tcBorders>
            <w:vAlign w:val="center"/>
          </w:tcPr>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生</w:t>
            </w:r>
          </w:p>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物</w:t>
            </w:r>
          </w:p>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（科</w:t>
            </w:r>
          </w:p>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学）</w:t>
            </w:r>
          </w:p>
        </w:tc>
        <w:tc>
          <w:tcPr>
            <w:tcW w:w="245" w:type="pct"/>
            <w:tcBorders>
              <w:top w:val="single" w:sz="4" w:space="0" w:color="000000"/>
              <w:left w:val="single" w:sz="4" w:space="0" w:color="000000"/>
              <w:bottom w:val="single" w:sz="4" w:space="0" w:color="000000"/>
              <w:right w:val="single" w:sz="4" w:space="0" w:color="auto"/>
            </w:tcBorders>
            <w:vAlign w:val="center"/>
          </w:tcPr>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历</w:t>
            </w:r>
          </w:p>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史</w:t>
            </w:r>
          </w:p>
        </w:tc>
        <w:tc>
          <w:tcPr>
            <w:tcW w:w="245" w:type="pct"/>
            <w:tcBorders>
              <w:top w:val="single" w:sz="4" w:space="0" w:color="000000"/>
              <w:left w:val="single" w:sz="4" w:space="0" w:color="auto"/>
              <w:bottom w:val="single" w:sz="4" w:space="0" w:color="000000"/>
              <w:right w:val="single" w:sz="4" w:space="0" w:color="000000"/>
            </w:tcBorders>
            <w:vAlign w:val="center"/>
          </w:tcPr>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地</w:t>
            </w:r>
          </w:p>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理</w:t>
            </w:r>
          </w:p>
        </w:tc>
        <w:tc>
          <w:tcPr>
            <w:tcW w:w="245" w:type="pct"/>
            <w:tcBorders>
              <w:top w:val="single" w:sz="4" w:space="0" w:color="000000"/>
              <w:left w:val="single" w:sz="4" w:space="0" w:color="000000"/>
              <w:bottom w:val="single" w:sz="4" w:space="0" w:color="000000"/>
              <w:right w:val="single" w:sz="4" w:space="0" w:color="auto"/>
            </w:tcBorders>
            <w:vAlign w:val="center"/>
          </w:tcPr>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信</w:t>
            </w:r>
          </w:p>
          <w:p w:rsidR="00213DDF" w:rsidRDefault="00E4577B">
            <w:pPr>
              <w:spacing w:line="500" w:lineRule="exact"/>
              <w:jc w:val="center"/>
              <w:textAlignment w:val="center"/>
              <w:rPr>
                <w:rFonts w:ascii="宋体" w:hAnsi="宋体" w:cs="宋体"/>
                <w:color w:val="000000"/>
                <w:sz w:val="24"/>
              </w:rPr>
            </w:pPr>
            <w:proofErr w:type="gramStart"/>
            <w:r>
              <w:rPr>
                <w:rFonts w:ascii="宋体" w:hAnsi="宋体" w:cs="宋体"/>
                <w:color w:val="000000"/>
                <w:sz w:val="24"/>
              </w:rPr>
              <w:t>息</w:t>
            </w:r>
            <w:proofErr w:type="gramEnd"/>
          </w:p>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技</w:t>
            </w:r>
          </w:p>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术</w:t>
            </w:r>
          </w:p>
        </w:tc>
        <w:tc>
          <w:tcPr>
            <w:tcW w:w="245" w:type="pct"/>
            <w:tcBorders>
              <w:top w:val="single" w:sz="4" w:space="0" w:color="000000"/>
              <w:left w:val="single" w:sz="4" w:space="0" w:color="000000"/>
              <w:bottom w:val="single" w:sz="4" w:space="0" w:color="000000"/>
              <w:right w:val="single" w:sz="4" w:space="0" w:color="auto"/>
            </w:tcBorders>
            <w:vAlign w:val="center"/>
          </w:tcPr>
          <w:p w:rsidR="00213DDF" w:rsidRDefault="00E4577B">
            <w:pPr>
              <w:spacing w:line="500" w:lineRule="exact"/>
              <w:jc w:val="center"/>
              <w:textAlignment w:val="center"/>
              <w:rPr>
                <w:rFonts w:ascii="宋体" w:hAnsi="宋体" w:cs="宋体"/>
                <w:color w:val="000000"/>
                <w:kern w:val="0"/>
                <w:sz w:val="24"/>
              </w:rPr>
            </w:pPr>
            <w:r>
              <w:rPr>
                <w:rFonts w:ascii="宋体" w:hAnsi="宋体" w:cs="宋体" w:hint="eastAsia"/>
                <w:color w:val="000000"/>
                <w:kern w:val="0"/>
                <w:sz w:val="24"/>
              </w:rPr>
              <w:t>英</w:t>
            </w:r>
          </w:p>
          <w:p w:rsidR="00213DDF" w:rsidRDefault="00E4577B">
            <w:pPr>
              <w:spacing w:line="500" w:lineRule="exact"/>
              <w:jc w:val="center"/>
              <w:textAlignment w:val="center"/>
              <w:rPr>
                <w:rFonts w:ascii="宋体" w:hAnsi="宋体" w:cs="宋体"/>
                <w:color w:val="000000"/>
                <w:sz w:val="24"/>
              </w:rPr>
            </w:pPr>
            <w:r>
              <w:rPr>
                <w:rFonts w:ascii="宋体" w:hAnsi="宋体" w:cs="宋体" w:hint="eastAsia"/>
                <w:color w:val="000000"/>
                <w:kern w:val="0"/>
                <w:sz w:val="24"/>
              </w:rPr>
              <w:t>语</w:t>
            </w:r>
          </w:p>
        </w:tc>
        <w:tc>
          <w:tcPr>
            <w:tcW w:w="245" w:type="pct"/>
            <w:tcBorders>
              <w:top w:val="single" w:sz="4" w:space="0" w:color="000000"/>
              <w:left w:val="single" w:sz="4" w:space="0" w:color="000000"/>
              <w:bottom w:val="single" w:sz="4" w:space="0" w:color="000000"/>
              <w:right w:val="single" w:sz="4" w:space="0" w:color="auto"/>
            </w:tcBorders>
            <w:vAlign w:val="center"/>
          </w:tcPr>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体</w:t>
            </w:r>
          </w:p>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育</w:t>
            </w:r>
          </w:p>
        </w:tc>
        <w:tc>
          <w:tcPr>
            <w:tcW w:w="245" w:type="pct"/>
            <w:tcBorders>
              <w:top w:val="single" w:sz="4" w:space="0" w:color="000000"/>
              <w:left w:val="single" w:sz="4" w:space="0" w:color="000000"/>
              <w:bottom w:val="single" w:sz="4" w:space="0" w:color="000000"/>
              <w:right w:val="single" w:sz="4" w:space="0" w:color="auto"/>
            </w:tcBorders>
            <w:vAlign w:val="center"/>
          </w:tcPr>
          <w:p w:rsidR="00213DDF" w:rsidRDefault="00E4577B">
            <w:pPr>
              <w:spacing w:line="500" w:lineRule="exact"/>
              <w:jc w:val="center"/>
              <w:textAlignment w:val="center"/>
              <w:rPr>
                <w:rFonts w:ascii="宋体" w:hAnsi="宋体" w:cs="宋体"/>
                <w:color w:val="000000"/>
                <w:sz w:val="24"/>
              </w:rPr>
            </w:pPr>
            <w:r>
              <w:rPr>
                <w:rFonts w:ascii="宋体" w:hAnsi="宋体" w:cs="宋体" w:hint="eastAsia"/>
                <w:color w:val="000000"/>
                <w:sz w:val="24"/>
              </w:rPr>
              <w:t>音</w:t>
            </w:r>
          </w:p>
          <w:p w:rsidR="00213DDF" w:rsidRDefault="00E4577B">
            <w:pPr>
              <w:spacing w:line="500" w:lineRule="exact"/>
              <w:jc w:val="center"/>
              <w:textAlignment w:val="center"/>
              <w:rPr>
                <w:rFonts w:ascii="宋体" w:hAnsi="宋体" w:cs="宋体"/>
                <w:color w:val="000000"/>
                <w:sz w:val="24"/>
              </w:rPr>
            </w:pPr>
            <w:r>
              <w:rPr>
                <w:rFonts w:ascii="宋体" w:hAnsi="宋体" w:cs="宋体" w:hint="eastAsia"/>
                <w:color w:val="000000"/>
                <w:sz w:val="24"/>
              </w:rPr>
              <w:t>乐</w:t>
            </w:r>
          </w:p>
        </w:tc>
        <w:tc>
          <w:tcPr>
            <w:tcW w:w="245" w:type="pct"/>
            <w:tcBorders>
              <w:top w:val="single" w:sz="4" w:space="0" w:color="000000"/>
              <w:left w:val="single" w:sz="4" w:space="0" w:color="000000"/>
              <w:bottom w:val="single" w:sz="4" w:space="0" w:color="000000"/>
              <w:right w:val="single" w:sz="4" w:space="0" w:color="auto"/>
            </w:tcBorders>
            <w:vAlign w:val="center"/>
          </w:tcPr>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美</w:t>
            </w:r>
          </w:p>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术</w:t>
            </w:r>
          </w:p>
        </w:tc>
        <w:tc>
          <w:tcPr>
            <w:tcW w:w="245" w:type="pct"/>
            <w:tcBorders>
              <w:top w:val="single" w:sz="4" w:space="0" w:color="000000"/>
              <w:left w:val="single" w:sz="4" w:space="0" w:color="auto"/>
              <w:bottom w:val="single" w:sz="4" w:space="0" w:color="000000"/>
              <w:right w:val="single" w:sz="4" w:space="0" w:color="000000"/>
            </w:tcBorders>
            <w:vAlign w:val="center"/>
          </w:tcPr>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心</w:t>
            </w:r>
          </w:p>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理</w:t>
            </w:r>
          </w:p>
          <w:p w:rsidR="00213DDF" w:rsidRDefault="00E4577B">
            <w:pPr>
              <w:spacing w:line="500" w:lineRule="exact"/>
              <w:jc w:val="center"/>
              <w:textAlignment w:val="center"/>
              <w:rPr>
                <w:rFonts w:ascii="宋体" w:hAnsi="宋体" w:cs="宋体"/>
                <w:color w:val="000000"/>
                <w:sz w:val="24"/>
              </w:rPr>
            </w:pPr>
            <w:r>
              <w:rPr>
                <w:rFonts w:ascii="宋体" w:hAnsi="宋体" w:cs="宋体"/>
                <w:color w:val="000000"/>
                <w:sz w:val="24"/>
              </w:rPr>
              <w:t>学</w:t>
            </w:r>
          </w:p>
        </w:tc>
      </w:tr>
      <w:tr w:rsidR="00213DDF">
        <w:trPr>
          <w:trHeight w:val="657"/>
        </w:trPr>
        <w:tc>
          <w:tcPr>
            <w:tcW w:w="897" w:type="pct"/>
            <w:tcBorders>
              <w:top w:val="single" w:sz="4" w:space="0" w:color="000000"/>
              <w:left w:val="single" w:sz="4" w:space="0" w:color="000000"/>
              <w:bottom w:val="single" w:sz="4" w:space="0" w:color="000000"/>
              <w:right w:val="single" w:sz="4" w:space="0" w:color="000000"/>
            </w:tcBorders>
            <w:vAlign w:val="center"/>
          </w:tcPr>
          <w:p w:rsidR="00213DDF" w:rsidRDefault="00E4577B">
            <w:pPr>
              <w:spacing w:line="500" w:lineRule="exact"/>
              <w:jc w:val="center"/>
              <w:textAlignment w:val="center"/>
              <w:rPr>
                <w:rFonts w:ascii="宋体" w:hAnsi="宋体" w:cs="宋体"/>
                <w:color w:val="000000"/>
                <w:sz w:val="24"/>
              </w:rPr>
            </w:pPr>
            <w:r>
              <w:rPr>
                <w:rFonts w:ascii="宋体" w:hAnsi="宋体" w:cs="宋体" w:hint="eastAsia"/>
                <w:color w:val="000000"/>
                <w:kern w:val="0"/>
                <w:sz w:val="24"/>
              </w:rPr>
              <w:t>农村初中</w:t>
            </w:r>
          </w:p>
        </w:tc>
        <w:tc>
          <w:tcPr>
            <w:tcW w:w="462" w:type="pct"/>
            <w:tcBorders>
              <w:top w:val="single" w:sz="4" w:space="0" w:color="000000"/>
              <w:left w:val="single" w:sz="4" w:space="0" w:color="000000"/>
              <w:bottom w:val="single" w:sz="4" w:space="0" w:color="000000"/>
              <w:right w:val="single" w:sz="4" w:space="0" w:color="000000"/>
            </w:tcBorders>
            <w:vAlign w:val="center"/>
          </w:tcPr>
          <w:p w:rsidR="00213DDF" w:rsidRDefault="00E4577B">
            <w:pPr>
              <w:spacing w:line="500" w:lineRule="exact"/>
              <w:jc w:val="center"/>
              <w:textAlignment w:val="center"/>
              <w:rPr>
                <w:b/>
                <w:color w:val="000000"/>
                <w:sz w:val="24"/>
              </w:rPr>
            </w:pPr>
            <w:r>
              <w:rPr>
                <w:rFonts w:hint="eastAsia"/>
                <w:b/>
                <w:color w:val="000000"/>
                <w:sz w:val="24"/>
              </w:rPr>
              <w:t>25</w:t>
            </w:r>
          </w:p>
        </w:tc>
        <w:tc>
          <w:tcPr>
            <w:tcW w:w="245" w:type="pct"/>
            <w:tcBorders>
              <w:top w:val="single" w:sz="4" w:space="0" w:color="000000"/>
              <w:left w:val="single" w:sz="4" w:space="0" w:color="000000"/>
              <w:bottom w:val="single" w:sz="4" w:space="0" w:color="000000"/>
              <w:right w:val="single" w:sz="4" w:space="0" w:color="auto"/>
            </w:tcBorders>
            <w:vAlign w:val="center"/>
          </w:tcPr>
          <w:p w:rsidR="00213DDF" w:rsidRDefault="00E4577B">
            <w:pPr>
              <w:spacing w:line="500" w:lineRule="exact"/>
              <w:jc w:val="center"/>
              <w:textAlignment w:val="center"/>
              <w:rPr>
                <w:b/>
                <w:color w:val="000000"/>
                <w:sz w:val="24"/>
              </w:rPr>
            </w:pPr>
            <w:r>
              <w:rPr>
                <w:rFonts w:hint="eastAsia"/>
                <w:b/>
                <w:color w:val="000000"/>
                <w:sz w:val="24"/>
              </w:rPr>
              <w:t>2</w:t>
            </w:r>
          </w:p>
        </w:tc>
        <w:tc>
          <w:tcPr>
            <w:tcW w:w="245" w:type="pct"/>
            <w:tcBorders>
              <w:top w:val="single" w:sz="4" w:space="0" w:color="000000"/>
              <w:left w:val="single" w:sz="4" w:space="0" w:color="auto"/>
              <w:bottom w:val="single" w:sz="4" w:space="0" w:color="000000"/>
              <w:right w:val="single" w:sz="4" w:space="0" w:color="auto"/>
            </w:tcBorders>
            <w:vAlign w:val="center"/>
          </w:tcPr>
          <w:p w:rsidR="00213DDF" w:rsidRDefault="00E4577B">
            <w:pPr>
              <w:spacing w:line="500" w:lineRule="exact"/>
              <w:jc w:val="center"/>
              <w:textAlignment w:val="center"/>
              <w:rPr>
                <w:b/>
                <w:color w:val="000000"/>
                <w:sz w:val="24"/>
              </w:rPr>
            </w:pPr>
            <w:r>
              <w:rPr>
                <w:rFonts w:hint="eastAsia"/>
                <w:b/>
                <w:color w:val="000000"/>
                <w:sz w:val="24"/>
              </w:rPr>
              <w:t>4</w:t>
            </w:r>
          </w:p>
        </w:tc>
        <w:tc>
          <w:tcPr>
            <w:tcW w:w="245" w:type="pct"/>
            <w:tcBorders>
              <w:top w:val="single" w:sz="4" w:space="0" w:color="000000"/>
              <w:left w:val="single" w:sz="4" w:space="0" w:color="auto"/>
              <w:bottom w:val="single" w:sz="4" w:space="0" w:color="000000"/>
              <w:right w:val="single" w:sz="4" w:space="0" w:color="000000"/>
            </w:tcBorders>
            <w:vAlign w:val="center"/>
          </w:tcPr>
          <w:p w:rsidR="00213DDF" w:rsidRDefault="00E4577B">
            <w:pPr>
              <w:spacing w:line="500" w:lineRule="exact"/>
              <w:jc w:val="center"/>
              <w:textAlignment w:val="center"/>
              <w:rPr>
                <w:b/>
                <w:color w:val="000000"/>
                <w:sz w:val="24"/>
              </w:rPr>
            </w:pPr>
            <w:r>
              <w:rPr>
                <w:rFonts w:hint="eastAsia"/>
                <w:b/>
                <w:color w:val="000000"/>
                <w:sz w:val="24"/>
              </w:rPr>
              <w:t>3</w:t>
            </w:r>
          </w:p>
        </w:tc>
        <w:tc>
          <w:tcPr>
            <w:tcW w:w="245" w:type="pct"/>
            <w:tcBorders>
              <w:top w:val="single" w:sz="4" w:space="0" w:color="000000"/>
              <w:left w:val="single" w:sz="4" w:space="0" w:color="000000"/>
              <w:bottom w:val="single" w:sz="4" w:space="0" w:color="000000"/>
              <w:right w:val="single" w:sz="4" w:space="0" w:color="000000"/>
            </w:tcBorders>
            <w:vAlign w:val="center"/>
          </w:tcPr>
          <w:p w:rsidR="00213DDF" w:rsidRDefault="00E4577B">
            <w:pPr>
              <w:spacing w:line="500" w:lineRule="exact"/>
              <w:jc w:val="center"/>
              <w:textAlignment w:val="center"/>
              <w:rPr>
                <w:b/>
                <w:color w:val="000000"/>
                <w:sz w:val="24"/>
              </w:rPr>
            </w:pPr>
            <w:r>
              <w:rPr>
                <w:rFonts w:hint="eastAsia"/>
                <w:b/>
                <w:color w:val="000000"/>
                <w:sz w:val="24"/>
              </w:rPr>
              <w:t>2</w:t>
            </w:r>
          </w:p>
        </w:tc>
        <w:tc>
          <w:tcPr>
            <w:tcW w:w="245" w:type="pct"/>
            <w:tcBorders>
              <w:top w:val="single" w:sz="4" w:space="0" w:color="000000"/>
              <w:left w:val="single" w:sz="4" w:space="0" w:color="000000"/>
              <w:bottom w:val="single" w:sz="4" w:space="0" w:color="000000"/>
              <w:right w:val="single" w:sz="4" w:space="0" w:color="auto"/>
            </w:tcBorders>
            <w:vAlign w:val="center"/>
          </w:tcPr>
          <w:p w:rsidR="00213DDF" w:rsidRDefault="00E4577B">
            <w:pPr>
              <w:spacing w:line="500" w:lineRule="exact"/>
              <w:jc w:val="center"/>
              <w:textAlignment w:val="center"/>
              <w:rPr>
                <w:b/>
                <w:color w:val="000000"/>
                <w:sz w:val="24"/>
              </w:rPr>
            </w:pPr>
            <w:r>
              <w:rPr>
                <w:rFonts w:hint="eastAsia"/>
                <w:b/>
                <w:color w:val="000000"/>
                <w:sz w:val="24"/>
              </w:rPr>
              <w:t>2</w:t>
            </w:r>
          </w:p>
        </w:tc>
        <w:tc>
          <w:tcPr>
            <w:tcW w:w="462" w:type="pct"/>
            <w:tcBorders>
              <w:top w:val="single" w:sz="4" w:space="0" w:color="000000"/>
              <w:left w:val="single" w:sz="4" w:space="0" w:color="auto"/>
              <w:bottom w:val="single" w:sz="4" w:space="0" w:color="000000"/>
              <w:right w:val="single" w:sz="4" w:space="0" w:color="000000"/>
            </w:tcBorders>
            <w:vAlign w:val="center"/>
          </w:tcPr>
          <w:p w:rsidR="00213DDF" w:rsidRDefault="00E4577B">
            <w:pPr>
              <w:spacing w:line="500" w:lineRule="exact"/>
              <w:jc w:val="center"/>
              <w:textAlignment w:val="center"/>
              <w:rPr>
                <w:b/>
                <w:color w:val="000000"/>
                <w:sz w:val="24"/>
              </w:rPr>
            </w:pPr>
            <w:r>
              <w:rPr>
                <w:rFonts w:hint="eastAsia"/>
                <w:b/>
                <w:color w:val="000000"/>
                <w:sz w:val="24"/>
              </w:rPr>
              <w:t>2</w:t>
            </w:r>
          </w:p>
        </w:tc>
        <w:tc>
          <w:tcPr>
            <w:tcW w:w="245" w:type="pct"/>
            <w:tcBorders>
              <w:top w:val="single" w:sz="4" w:space="0" w:color="000000"/>
              <w:left w:val="single" w:sz="4" w:space="0" w:color="000000"/>
              <w:bottom w:val="single" w:sz="4" w:space="0" w:color="000000"/>
              <w:right w:val="single" w:sz="4" w:space="0" w:color="auto"/>
            </w:tcBorders>
            <w:vAlign w:val="center"/>
          </w:tcPr>
          <w:p w:rsidR="00213DDF" w:rsidRDefault="00E4577B">
            <w:pPr>
              <w:spacing w:line="500" w:lineRule="exact"/>
              <w:jc w:val="center"/>
              <w:textAlignment w:val="center"/>
              <w:rPr>
                <w:b/>
                <w:color w:val="000000"/>
                <w:sz w:val="24"/>
              </w:rPr>
            </w:pPr>
            <w:r>
              <w:rPr>
                <w:rFonts w:hint="eastAsia"/>
                <w:b/>
                <w:color w:val="000000"/>
                <w:sz w:val="24"/>
              </w:rPr>
              <w:t>1</w:t>
            </w:r>
          </w:p>
        </w:tc>
        <w:tc>
          <w:tcPr>
            <w:tcW w:w="245" w:type="pct"/>
            <w:tcBorders>
              <w:top w:val="single" w:sz="4" w:space="0" w:color="000000"/>
              <w:left w:val="single" w:sz="4" w:space="0" w:color="auto"/>
              <w:bottom w:val="single" w:sz="4" w:space="0" w:color="000000"/>
              <w:right w:val="single" w:sz="4" w:space="0" w:color="000000"/>
            </w:tcBorders>
            <w:vAlign w:val="center"/>
          </w:tcPr>
          <w:p w:rsidR="00213DDF" w:rsidRDefault="00E4577B">
            <w:pPr>
              <w:spacing w:line="500" w:lineRule="exact"/>
              <w:jc w:val="center"/>
              <w:textAlignment w:val="center"/>
              <w:rPr>
                <w:b/>
                <w:color w:val="000000"/>
                <w:sz w:val="24"/>
              </w:rPr>
            </w:pPr>
            <w:r>
              <w:rPr>
                <w:rFonts w:hint="eastAsia"/>
                <w:b/>
                <w:color w:val="000000"/>
                <w:sz w:val="24"/>
              </w:rPr>
              <w:t>2</w:t>
            </w:r>
          </w:p>
        </w:tc>
        <w:tc>
          <w:tcPr>
            <w:tcW w:w="245" w:type="pct"/>
            <w:tcBorders>
              <w:top w:val="single" w:sz="4" w:space="0" w:color="000000"/>
              <w:left w:val="single" w:sz="4" w:space="0" w:color="000000"/>
              <w:bottom w:val="single" w:sz="4" w:space="0" w:color="000000"/>
              <w:right w:val="single" w:sz="4" w:space="0" w:color="auto"/>
            </w:tcBorders>
            <w:vAlign w:val="center"/>
          </w:tcPr>
          <w:p w:rsidR="00213DDF" w:rsidRDefault="00E4577B">
            <w:pPr>
              <w:spacing w:line="500" w:lineRule="exact"/>
              <w:jc w:val="center"/>
              <w:textAlignment w:val="center"/>
              <w:rPr>
                <w:b/>
                <w:color w:val="000000"/>
                <w:sz w:val="24"/>
              </w:rPr>
            </w:pPr>
            <w:r>
              <w:rPr>
                <w:rFonts w:hint="eastAsia"/>
                <w:b/>
                <w:color w:val="000000"/>
                <w:sz w:val="24"/>
              </w:rPr>
              <w:t>0</w:t>
            </w:r>
          </w:p>
        </w:tc>
        <w:tc>
          <w:tcPr>
            <w:tcW w:w="245" w:type="pct"/>
            <w:tcBorders>
              <w:top w:val="single" w:sz="4" w:space="0" w:color="000000"/>
              <w:left w:val="single" w:sz="4" w:space="0" w:color="000000"/>
              <w:bottom w:val="single" w:sz="4" w:space="0" w:color="000000"/>
              <w:right w:val="single" w:sz="4" w:space="0" w:color="auto"/>
            </w:tcBorders>
            <w:vAlign w:val="center"/>
          </w:tcPr>
          <w:p w:rsidR="00213DDF" w:rsidRDefault="00E4577B">
            <w:pPr>
              <w:spacing w:line="500" w:lineRule="exact"/>
              <w:jc w:val="center"/>
              <w:textAlignment w:val="center"/>
              <w:rPr>
                <w:b/>
                <w:color w:val="000000"/>
                <w:sz w:val="24"/>
              </w:rPr>
            </w:pPr>
            <w:r>
              <w:rPr>
                <w:rFonts w:hint="eastAsia"/>
                <w:b/>
                <w:color w:val="000000"/>
                <w:sz w:val="24"/>
              </w:rPr>
              <w:t>4</w:t>
            </w:r>
          </w:p>
        </w:tc>
        <w:tc>
          <w:tcPr>
            <w:tcW w:w="245" w:type="pct"/>
            <w:tcBorders>
              <w:top w:val="single" w:sz="4" w:space="0" w:color="000000"/>
              <w:left w:val="single" w:sz="4" w:space="0" w:color="000000"/>
              <w:bottom w:val="single" w:sz="4" w:space="0" w:color="000000"/>
              <w:right w:val="single" w:sz="4" w:space="0" w:color="auto"/>
            </w:tcBorders>
            <w:vAlign w:val="center"/>
          </w:tcPr>
          <w:p w:rsidR="00213DDF" w:rsidRDefault="00E4577B">
            <w:pPr>
              <w:spacing w:line="500" w:lineRule="exact"/>
              <w:jc w:val="center"/>
              <w:textAlignment w:val="center"/>
              <w:rPr>
                <w:b/>
                <w:color w:val="000000"/>
                <w:sz w:val="24"/>
              </w:rPr>
            </w:pPr>
            <w:r>
              <w:rPr>
                <w:rFonts w:hint="eastAsia"/>
                <w:b/>
                <w:color w:val="000000"/>
                <w:sz w:val="24"/>
              </w:rPr>
              <w:t>1</w:t>
            </w:r>
          </w:p>
        </w:tc>
        <w:tc>
          <w:tcPr>
            <w:tcW w:w="245" w:type="pct"/>
            <w:tcBorders>
              <w:top w:val="single" w:sz="4" w:space="0" w:color="000000"/>
              <w:left w:val="single" w:sz="4" w:space="0" w:color="000000"/>
              <w:bottom w:val="single" w:sz="4" w:space="0" w:color="000000"/>
              <w:right w:val="single" w:sz="4" w:space="0" w:color="auto"/>
            </w:tcBorders>
            <w:vAlign w:val="center"/>
          </w:tcPr>
          <w:p w:rsidR="00213DDF" w:rsidRDefault="00E4577B">
            <w:pPr>
              <w:spacing w:line="500" w:lineRule="exact"/>
              <w:jc w:val="center"/>
              <w:textAlignment w:val="center"/>
              <w:rPr>
                <w:b/>
                <w:color w:val="000000"/>
                <w:sz w:val="24"/>
              </w:rPr>
            </w:pPr>
            <w:r>
              <w:rPr>
                <w:rFonts w:hint="eastAsia"/>
                <w:b/>
                <w:color w:val="000000"/>
                <w:sz w:val="24"/>
              </w:rPr>
              <w:t>1</w:t>
            </w:r>
          </w:p>
        </w:tc>
        <w:tc>
          <w:tcPr>
            <w:tcW w:w="245" w:type="pct"/>
            <w:tcBorders>
              <w:top w:val="single" w:sz="4" w:space="0" w:color="000000"/>
              <w:left w:val="single" w:sz="4" w:space="0" w:color="000000"/>
              <w:bottom w:val="single" w:sz="4" w:space="0" w:color="000000"/>
              <w:right w:val="single" w:sz="4" w:space="0" w:color="auto"/>
            </w:tcBorders>
            <w:vAlign w:val="center"/>
          </w:tcPr>
          <w:p w:rsidR="00213DDF" w:rsidRDefault="00E4577B">
            <w:pPr>
              <w:spacing w:line="500" w:lineRule="exact"/>
              <w:jc w:val="center"/>
              <w:textAlignment w:val="center"/>
              <w:rPr>
                <w:b/>
                <w:color w:val="000000"/>
                <w:sz w:val="24"/>
              </w:rPr>
            </w:pPr>
            <w:r>
              <w:rPr>
                <w:rFonts w:hint="eastAsia"/>
                <w:b/>
                <w:color w:val="000000"/>
                <w:sz w:val="24"/>
              </w:rPr>
              <w:t>1</w:t>
            </w:r>
          </w:p>
        </w:tc>
        <w:tc>
          <w:tcPr>
            <w:tcW w:w="245" w:type="pct"/>
            <w:tcBorders>
              <w:top w:val="single" w:sz="4" w:space="0" w:color="000000"/>
              <w:left w:val="single" w:sz="4" w:space="0" w:color="auto"/>
              <w:bottom w:val="single" w:sz="4" w:space="0" w:color="000000"/>
              <w:right w:val="single" w:sz="4" w:space="0" w:color="000000"/>
            </w:tcBorders>
            <w:vAlign w:val="center"/>
          </w:tcPr>
          <w:p w:rsidR="00213DDF" w:rsidRDefault="00E4577B">
            <w:pPr>
              <w:spacing w:line="500" w:lineRule="exact"/>
              <w:jc w:val="center"/>
              <w:textAlignment w:val="center"/>
              <w:rPr>
                <w:b/>
                <w:color w:val="000000"/>
                <w:sz w:val="24"/>
              </w:rPr>
            </w:pPr>
            <w:r>
              <w:rPr>
                <w:rFonts w:hint="eastAsia"/>
                <w:b/>
                <w:color w:val="000000"/>
                <w:sz w:val="24"/>
              </w:rPr>
              <w:t>0</w:t>
            </w:r>
          </w:p>
        </w:tc>
      </w:tr>
      <w:tr w:rsidR="00213DDF">
        <w:trPr>
          <w:trHeight w:val="536"/>
        </w:trPr>
        <w:tc>
          <w:tcPr>
            <w:tcW w:w="897" w:type="pct"/>
            <w:tcBorders>
              <w:top w:val="single" w:sz="4" w:space="0" w:color="000000"/>
              <w:left w:val="single" w:sz="4" w:space="0" w:color="000000"/>
              <w:bottom w:val="single" w:sz="4" w:space="0" w:color="000000"/>
              <w:right w:val="single" w:sz="4" w:space="0" w:color="000000"/>
            </w:tcBorders>
            <w:vAlign w:val="center"/>
          </w:tcPr>
          <w:p w:rsidR="00213DDF" w:rsidRDefault="00E4577B">
            <w:pPr>
              <w:spacing w:line="500" w:lineRule="exact"/>
              <w:jc w:val="center"/>
              <w:textAlignment w:val="center"/>
              <w:rPr>
                <w:rFonts w:ascii="宋体" w:hAnsi="宋体" w:cs="宋体"/>
                <w:color w:val="000000"/>
                <w:sz w:val="24"/>
              </w:rPr>
            </w:pPr>
            <w:r>
              <w:rPr>
                <w:rFonts w:ascii="宋体" w:hAnsi="宋体" w:cs="宋体" w:hint="eastAsia"/>
                <w:color w:val="000000"/>
                <w:kern w:val="0"/>
                <w:sz w:val="24"/>
              </w:rPr>
              <w:t>农村小学</w:t>
            </w:r>
          </w:p>
        </w:tc>
        <w:tc>
          <w:tcPr>
            <w:tcW w:w="462" w:type="pct"/>
            <w:tcBorders>
              <w:top w:val="single" w:sz="4" w:space="0" w:color="000000"/>
              <w:left w:val="single" w:sz="4" w:space="0" w:color="000000"/>
              <w:bottom w:val="single" w:sz="4" w:space="0" w:color="000000"/>
              <w:right w:val="single" w:sz="4" w:space="0" w:color="000000"/>
            </w:tcBorders>
            <w:vAlign w:val="center"/>
          </w:tcPr>
          <w:p w:rsidR="00213DDF" w:rsidRDefault="00E4577B">
            <w:pPr>
              <w:spacing w:line="500" w:lineRule="exact"/>
              <w:jc w:val="center"/>
              <w:textAlignment w:val="center"/>
              <w:rPr>
                <w:b/>
                <w:color w:val="000000"/>
                <w:sz w:val="24"/>
              </w:rPr>
            </w:pPr>
            <w:r>
              <w:rPr>
                <w:rFonts w:hint="eastAsia"/>
                <w:b/>
                <w:color w:val="000000"/>
                <w:sz w:val="24"/>
              </w:rPr>
              <w:t>40</w:t>
            </w:r>
          </w:p>
        </w:tc>
        <w:tc>
          <w:tcPr>
            <w:tcW w:w="245" w:type="pct"/>
            <w:tcBorders>
              <w:top w:val="single" w:sz="4" w:space="0" w:color="000000"/>
              <w:left w:val="single" w:sz="4" w:space="0" w:color="000000"/>
              <w:bottom w:val="single" w:sz="4" w:space="0" w:color="000000"/>
              <w:right w:val="single" w:sz="4" w:space="0" w:color="auto"/>
            </w:tcBorders>
            <w:vAlign w:val="center"/>
          </w:tcPr>
          <w:p w:rsidR="00213DDF" w:rsidRDefault="00E4577B">
            <w:pPr>
              <w:spacing w:line="500" w:lineRule="exact"/>
              <w:jc w:val="center"/>
              <w:textAlignment w:val="center"/>
              <w:rPr>
                <w:b/>
                <w:color w:val="000000"/>
                <w:sz w:val="24"/>
              </w:rPr>
            </w:pPr>
            <w:r>
              <w:rPr>
                <w:rFonts w:hint="eastAsia"/>
                <w:b/>
                <w:color w:val="000000"/>
                <w:sz w:val="24"/>
              </w:rPr>
              <w:t>0</w:t>
            </w:r>
          </w:p>
        </w:tc>
        <w:tc>
          <w:tcPr>
            <w:tcW w:w="245" w:type="pct"/>
            <w:tcBorders>
              <w:top w:val="single" w:sz="4" w:space="0" w:color="000000"/>
              <w:left w:val="single" w:sz="4" w:space="0" w:color="auto"/>
              <w:bottom w:val="single" w:sz="4" w:space="0" w:color="000000"/>
              <w:right w:val="single" w:sz="4" w:space="0" w:color="auto"/>
            </w:tcBorders>
            <w:vAlign w:val="center"/>
          </w:tcPr>
          <w:p w:rsidR="00213DDF" w:rsidRDefault="00E4577B">
            <w:pPr>
              <w:spacing w:line="500" w:lineRule="exact"/>
              <w:jc w:val="center"/>
              <w:textAlignment w:val="center"/>
              <w:rPr>
                <w:b/>
                <w:color w:val="000000"/>
                <w:sz w:val="24"/>
              </w:rPr>
            </w:pPr>
            <w:r>
              <w:rPr>
                <w:rFonts w:hint="eastAsia"/>
                <w:b/>
                <w:color w:val="000000"/>
                <w:sz w:val="24"/>
              </w:rPr>
              <w:t>8</w:t>
            </w:r>
          </w:p>
        </w:tc>
        <w:tc>
          <w:tcPr>
            <w:tcW w:w="245" w:type="pct"/>
            <w:tcBorders>
              <w:top w:val="single" w:sz="4" w:space="0" w:color="000000"/>
              <w:left w:val="single" w:sz="4" w:space="0" w:color="auto"/>
              <w:bottom w:val="single" w:sz="4" w:space="0" w:color="000000"/>
              <w:right w:val="single" w:sz="4" w:space="0" w:color="000000"/>
            </w:tcBorders>
            <w:vAlign w:val="center"/>
          </w:tcPr>
          <w:p w:rsidR="00213DDF" w:rsidRDefault="00E4577B">
            <w:pPr>
              <w:spacing w:line="500" w:lineRule="exact"/>
              <w:jc w:val="center"/>
              <w:textAlignment w:val="center"/>
              <w:rPr>
                <w:b/>
                <w:color w:val="000000"/>
                <w:sz w:val="24"/>
              </w:rPr>
            </w:pPr>
            <w:r>
              <w:rPr>
                <w:rFonts w:hint="eastAsia"/>
                <w:b/>
                <w:color w:val="000000"/>
                <w:sz w:val="24"/>
              </w:rPr>
              <w:t>9</w:t>
            </w:r>
          </w:p>
        </w:tc>
        <w:tc>
          <w:tcPr>
            <w:tcW w:w="245" w:type="pct"/>
            <w:tcBorders>
              <w:top w:val="single" w:sz="4" w:space="0" w:color="000000"/>
              <w:left w:val="single" w:sz="4" w:space="0" w:color="000000"/>
              <w:bottom w:val="single" w:sz="4" w:space="0" w:color="000000"/>
              <w:right w:val="single" w:sz="4" w:space="0" w:color="000000"/>
            </w:tcBorders>
            <w:vAlign w:val="center"/>
          </w:tcPr>
          <w:p w:rsidR="00213DDF" w:rsidRDefault="00E4577B">
            <w:pPr>
              <w:spacing w:line="500" w:lineRule="exact"/>
              <w:jc w:val="center"/>
              <w:textAlignment w:val="center"/>
              <w:rPr>
                <w:b/>
                <w:color w:val="000000"/>
                <w:sz w:val="24"/>
              </w:rPr>
            </w:pPr>
            <w:r>
              <w:rPr>
                <w:rFonts w:hint="eastAsia"/>
                <w:b/>
                <w:color w:val="000000"/>
                <w:sz w:val="24"/>
              </w:rPr>
              <w:t>0</w:t>
            </w:r>
          </w:p>
        </w:tc>
        <w:tc>
          <w:tcPr>
            <w:tcW w:w="245" w:type="pct"/>
            <w:tcBorders>
              <w:top w:val="single" w:sz="4" w:space="0" w:color="000000"/>
              <w:left w:val="single" w:sz="4" w:space="0" w:color="000000"/>
              <w:bottom w:val="single" w:sz="4" w:space="0" w:color="000000"/>
              <w:right w:val="single" w:sz="4" w:space="0" w:color="auto"/>
            </w:tcBorders>
            <w:vAlign w:val="center"/>
          </w:tcPr>
          <w:p w:rsidR="00213DDF" w:rsidRDefault="00E4577B">
            <w:pPr>
              <w:spacing w:line="500" w:lineRule="exact"/>
              <w:jc w:val="center"/>
              <w:textAlignment w:val="center"/>
              <w:rPr>
                <w:b/>
                <w:color w:val="000000"/>
                <w:sz w:val="24"/>
              </w:rPr>
            </w:pPr>
            <w:r>
              <w:rPr>
                <w:rFonts w:hint="eastAsia"/>
                <w:b/>
                <w:color w:val="000000"/>
                <w:sz w:val="24"/>
              </w:rPr>
              <w:t>0</w:t>
            </w:r>
          </w:p>
        </w:tc>
        <w:tc>
          <w:tcPr>
            <w:tcW w:w="462" w:type="pct"/>
            <w:tcBorders>
              <w:top w:val="single" w:sz="4" w:space="0" w:color="000000"/>
              <w:left w:val="single" w:sz="4" w:space="0" w:color="auto"/>
              <w:bottom w:val="single" w:sz="4" w:space="0" w:color="000000"/>
              <w:right w:val="single" w:sz="4" w:space="0" w:color="000000"/>
            </w:tcBorders>
            <w:vAlign w:val="center"/>
          </w:tcPr>
          <w:p w:rsidR="00213DDF" w:rsidRDefault="00E4577B">
            <w:pPr>
              <w:spacing w:line="500" w:lineRule="exact"/>
              <w:jc w:val="center"/>
              <w:textAlignment w:val="center"/>
              <w:rPr>
                <w:b/>
                <w:color w:val="000000"/>
                <w:sz w:val="24"/>
              </w:rPr>
            </w:pPr>
            <w:r>
              <w:rPr>
                <w:rFonts w:hint="eastAsia"/>
                <w:b/>
                <w:color w:val="000000"/>
                <w:sz w:val="24"/>
              </w:rPr>
              <w:t>2</w:t>
            </w:r>
          </w:p>
        </w:tc>
        <w:tc>
          <w:tcPr>
            <w:tcW w:w="245" w:type="pct"/>
            <w:tcBorders>
              <w:top w:val="single" w:sz="4" w:space="0" w:color="000000"/>
              <w:left w:val="single" w:sz="4" w:space="0" w:color="000000"/>
              <w:bottom w:val="single" w:sz="4" w:space="0" w:color="000000"/>
              <w:right w:val="single" w:sz="4" w:space="0" w:color="auto"/>
            </w:tcBorders>
            <w:vAlign w:val="center"/>
          </w:tcPr>
          <w:p w:rsidR="00213DDF" w:rsidRDefault="00E4577B">
            <w:pPr>
              <w:spacing w:line="500" w:lineRule="exact"/>
              <w:jc w:val="center"/>
              <w:textAlignment w:val="center"/>
              <w:rPr>
                <w:b/>
                <w:color w:val="000000"/>
                <w:sz w:val="24"/>
              </w:rPr>
            </w:pPr>
            <w:r>
              <w:rPr>
                <w:rFonts w:hint="eastAsia"/>
                <w:b/>
                <w:color w:val="000000"/>
                <w:sz w:val="24"/>
              </w:rPr>
              <w:t>0</w:t>
            </w:r>
          </w:p>
        </w:tc>
        <w:tc>
          <w:tcPr>
            <w:tcW w:w="245" w:type="pct"/>
            <w:tcBorders>
              <w:top w:val="single" w:sz="4" w:space="0" w:color="000000"/>
              <w:left w:val="single" w:sz="4" w:space="0" w:color="auto"/>
              <w:bottom w:val="single" w:sz="4" w:space="0" w:color="000000"/>
              <w:right w:val="single" w:sz="4" w:space="0" w:color="000000"/>
            </w:tcBorders>
            <w:vAlign w:val="center"/>
          </w:tcPr>
          <w:p w:rsidR="00213DDF" w:rsidRDefault="00E4577B">
            <w:pPr>
              <w:spacing w:line="500" w:lineRule="exact"/>
              <w:jc w:val="center"/>
              <w:textAlignment w:val="center"/>
              <w:rPr>
                <w:b/>
                <w:color w:val="000000"/>
                <w:sz w:val="24"/>
              </w:rPr>
            </w:pPr>
            <w:r>
              <w:rPr>
                <w:rFonts w:hint="eastAsia"/>
                <w:b/>
                <w:color w:val="000000"/>
                <w:sz w:val="24"/>
              </w:rPr>
              <w:t>0</w:t>
            </w:r>
          </w:p>
        </w:tc>
        <w:tc>
          <w:tcPr>
            <w:tcW w:w="245" w:type="pct"/>
            <w:tcBorders>
              <w:top w:val="single" w:sz="4" w:space="0" w:color="000000"/>
              <w:left w:val="single" w:sz="4" w:space="0" w:color="000000"/>
              <w:bottom w:val="single" w:sz="4" w:space="0" w:color="000000"/>
              <w:right w:val="single" w:sz="4" w:space="0" w:color="auto"/>
            </w:tcBorders>
            <w:vAlign w:val="center"/>
          </w:tcPr>
          <w:p w:rsidR="00213DDF" w:rsidRDefault="00E4577B">
            <w:pPr>
              <w:spacing w:line="500" w:lineRule="exact"/>
              <w:jc w:val="center"/>
              <w:textAlignment w:val="center"/>
              <w:rPr>
                <w:b/>
                <w:color w:val="000000"/>
                <w:sz w:val="24"/>
              </w:rPr>
            </w:pPr>
            <w:r>
              <w:rPr>
                <w:rFonts w:hint="eastAsia"/>
                <w:b/>
                <w:color w:val="000000"/>
                <w:sz w:val="24"/>
              </w:rPr>
              <w:t>2</w:t>
            </w:r>
          </w:p>
        </w:tc>
        <w:tc>
          <w:tcPr>
            <w:tcW w:w="245" w:type="pct"/>
            <w:tcBorders>
              <w:top w:val="single" w:sz="4" w:space="0" w:color="000000"/>
              <w:left w:val="single" w:sz="4" w:space="0" w:color="000000"/>
              <w:bottom w:val="single" w:sz="4" w:space="0" w:color="000000"/>
              <w:right w:val="single" w:sz="4" w:space="0" w:color="auto"/>
            </w:tcBorders>
            <w:vAlign w:val="center"/>
          </w:tcPr>
          <w:p w:rsidR="00213DDF" w:rsidRDefault="00E4577B">
            <w:pPr>
              <w:spacing w:line="500" w:lineRule="exact"/>
              <w:jc w:val="center"/>
              <w:textAlignment w:val="center"/>
              <w:rPr>
                <w:b/>
                <w:color w:val="000000"/>
                <w:sz w:val="24"/>
              </w:rPr>
            </w:pPr>
            <w:r>
              <w:rPr>
                <w:rFonts w:hint="eastAsia"/>
                <w:b/>
                <w:color w:val="000000"/>
                <w:sz w:val="24"/>
              </w:rPr>
              <w:t>6</w:t>
            </w:r>
          </w:p>
        </w:tc>
        <w:tc>
          <w:tcPr>
            <w:tcW w:w="245" w:type="pct"/>
            <w:tcBorders>
              <w:top w:val="single" w:sz="4" w:space="0" w:color="000000"/>
              <w:left w:val="single" w:sz="4" w:space="0" w:color="000000"/>
              <w:bottom w:val="single" w:sz="4" w:space="0" w:color="000000"/>
              <w:right w:val="single" w:sz="4" w:space="0" w:color="auto"/>
            </w:tcBorders>
            <w:vAlign w:val="center"/>
          </w:tcPr>
          <w:p w:rsidR="00213DDF" w:rsidRDefault="00E4577B">
            <w:pPr>
              <w:spacing w:line="500" w:lineRule="exact"/>
              <w:jc w:val="center"/>
              <w:textAlignment w:val="center"/>
              <w:rPr>
                <w:b/>
                <w:color w:val="000000"/>
                <w:sz w:val="24"/>
              </w:rPr>
            </w:pPr>
            <w:r>
              <w:rPr>
                <w:rFonts w:hint="eastAsia"/>
                <w:b/>
                <w:color w:val="000000"/>
                <w:sz w:val="24"/>
              </w:rPr>
              <w:t>3</w:t>
            </w:r>
          </w:p>
        </w:tc>
        <w:tc>
          <w:tcPr>
            <w:tcW w:w="245" w:type="pct"/>
            <w:tcBorders>
              <w:top w:val="single" w:sz="4" w:space="0" w:color="000000"/>
              <w:left w:val="single" w:sz="4" w:space="0" w:color="000000"/>
              <w:bottom w:val="single" w:sz="4" w:space="0" w:color="000000"/>
              <w:right w:val="single" w:sz="4" w:space="0" w:color="auto"/>
            </w:tcBorders>
            <w:vAlign w:val="center"/>
          </w:tcPr>
          <w:p w:rsidR="00213DDF" w:rsidRDefault="00E4577B">
            <w:pPr>
              <w:spacing w:line="500" w:lineRule="exact"/>
              <w:jc w:val="center"/>
              <w:textAlignment w:val="center"/>
              <w:rPr>
                <w:b/>
                <w:color w:val="000000"/>
                <w:sz w:val="24"/>
              </w:rPr>
            </w:pPr>
            <w:r>
              <w:rPr>
                <w:rFonts w:hint="eastAsia"/>
                <w:b/>
                <w:color w:val="000000"/>
                <w:sz w:val="24"/>
              </w:rPr>
              <w:t>4</w:t>
            </w:r>
          </w:p>
        </w:tc>
        <w:tc>
          <w:tcPr>
            <w:tcW w:w="245" w:type="pct"/>
            <w:tcBorders>
              <w:top w:val="single" w:sz="4" w:space="0" w:color="000000"/>
              <w:left w:val="single" w:sz="4" w:space="0" w:color="000000"/>
              <w:bottom w:val="single" w:sz="4" w:space="0" w:color="000000"/>
              <w:right w:val="single" w:sz="4" w:space="0" w:color="auto"/>
            </w:tcBorders>
            <w:vAlign w:val="center"/>
          </w:tcPr>
          <w:p w:rsidR="00213DDF" w:rsidRDefault="00E4577B">
            <w:pPr>
              <w:spacing w:line="500" w:lineRule="exact"/>
              <w:jc w:val="center"/>
              <w:textAlignment w:val="center"/>
              <w:rPr>
                <w:b/>
                <w:color w:val="000000"/>
                <w:sz w:val="24"/>
              </w:rPr>
            </w:pPr>
            <w:r>
              <w:rPr>
                <w:rFonts w:hint="eastAsia"/>
                <w:b/>
                <w:color w:val="000000"/>
                <w:sz w:val="24"/>
              </w:rPr>
              <w:t>4</w:t>
            </w:r>
          </w:p>
        </w:tc>
        <w:tc>
          <w:tcPr>
            <w:tcW w:w="245" w:type="pct"/>
            <w:tcBorders>
              <w:top w:val="single" w:sz="4" w:space="0" w:color="000000"/>
              <w:left w:val="single" w:sz="4" w:space="0" w:color="auto"/>
              <w:bottom w:val="single" w:sz="4" w:space="0" w:color="000000"/>
              <w:right w:val="single" w:sz="4" w:space="0" w:color="000000"/>
            </w:tcBorders>
            <w:vAlign w:val="center"/>
          </w:tcPr>
          <w:p w:rsidR="00213DDF" w:rsidRDefault="00E4577B">
            <w:pPr>
              <w:spacing w:line="500" w:lineRule="exact"/>
              <w:jc w:val="center"/>
              <w:textAlignment w:val="center"/>
              <w:rPr>
                <w:b/>
                <w:color w:val="000000"/>
                <w:sz w:val="24"/>
              </w:rPr>
            </w:pPr>
            <w:r>
              <w:rPr>
                <w:rFonts w:hint="eastAsia"/>
                <w:b/>
                <w:color w:val="000000"/>
                <w:sz w:val="24"/>
              </w:rPr>
              <w:t>2</w:t>
            </w:r>
          </w:p>
        </w:tc>
      </w:tr>
    </w:tbl>
    <w:p w:rsidR="00213DDF" w:rsidRDefault="00E4577B">
      <w:pPr>
        <w:pStyle w:val="HtmlNormal"/>
        <w:shd w:val="clear" w:color="auto" w:fill="FFFFFF"/>
        <w:spacing w:before="0" w:beforeAutospacing="0" w:after="0" w:afterAutospacing="0" w:line="500" w:lineRule="exact"/>
        <w:ind w:left="851"/>
        <w:jc w:val="both"/>
        <w:rPr>
          <w:rStyle w:val="NormalCharacter"/>
          <w:rFonts w:ascii="黑体" w:eastAsia="黑体" w:hAnsi="Times New Roman"/>
          <w:kern w:val="2"/>
          <w:sz w:val="32"/>
          <w:szCs w:val="32"/>
        </w:rPr>
      </w:pPr>
      <w:r>
        <w:rPr>
          <w:rStyle w:val="NormalCharacter"/>
          <w:rFonts w:ascii="黑体" w:eastAsia="黑体" w:hAnsi="Times New Roman" w:hint="eastAsia"/>
          <w:kern w:val="2"/>
          <w:sz w:val="32"/>
          <w:szCs w:val="32"/>
        </w:rPr>
        <w:t>二</w:t>
      </w:r>
      <w:r>
        <w:rPr>
          <w:rStyle w:val="NormalCharacter"/>
          <w:rFonts w:ascii="黑体" w:eastAsia="黑体" w:hAnsi="Times New Roman"/>
          <w:kern w:val="2"/>
          <w:sz w:val="32"/>
          <w:szCs w:val="32"/>
        </w:rPr>
        <w:t>、招聘对象和条件</w:t>
      </w:r>
    </w:p>
    <w:p w:rsidR="00213DDF" w:rsidRDefault="00E4577B">
      <w:pPr>
        <w:spacing w:line="500" w:lineRule="exact"/>
        <w:rPr>
          <w:rFonts w:ascii="仿宋_GB2312" w:eastAsia="仿宋_GB2312" w:hAnsi="仿宋_GB2312" w:cs="仿宋_GB2312"/>
          <w:sz w:val="32"/>
          <w:szCs w:val="32"/>
        </w:rPr>
      </w:pPr>
      <w:r>
        <w:rPr>
          <w:rStyle w:val="NormalCharacter"/>
          <w:rFonts w:ascii="黑体" w:eastAsia="黑体" w:hint="eastAsia"/>
          <w:sz w:val="32"/>
          <w:szCs w:val="32"/>
        </w:rPr>
        <w:t xml:space="preserve">    </w:t>
      </w:r>
      <w:r>
        <w:rPr>
          <w:rFonts w:ascii="仿宋_GB2312" w:eastAsia="仿宋_GB2312" w:hAnsi="仿宋_GB2312" w:cs="仿宋_GB2312" w:hint="eastAsia"/>
          <w:sz w:val="32"/>
          <w:szCs w:val="32"/>
        </w:rPr>
        <w:t>(</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)政治素质好,热爱社会主义祖国,拥护党的各项方针、政策,热爱教育事业,有强烈的事业心和责任感,品行</w:t>
      </w:r>
      <w:proofErr w:type="gramStart"/>
      <w:r>
        <w:rPr>
          <w:rFonts w:ascii="仿宋_GB2312" w:eastAsia="仿宋_GB2312" w:hAnsi="仿宋_GB2312" w:cs="仿宋_GB2312" w:hint="eastAsia"/>
          <w:sz w:val="32"/>
          <w:szCs w:val="32"/>
        </w:rPr>
        <w:t>端正,</w:t>
      </w:r>
      <w:proofErr w:type="gramEnd"/>
      <w:r>
        <w:rPr>
          <w:rFonts w:ascii="仿宋_GB2312" w:eastAsia="仿宋_GB2312" w:hAnsi="仿宋_GB2312" w:cs="仿宋_GB2312" w:hint="eastAsia"/>
          <w:sz w:val="32"/>
          <w:szCs w:val="32"/>
        </w:rPr>
        <w:t>遵纪守法。符合《中华人民共和国教师法》《教师资格条例》等法律法规规定的普通话水平、身体条件和心理条件。符合新时代中小学教师职业行为十项准则要求,无刑事犯罪记录和其他不得聘用的违法记录。</w:t>
      </w:r>
    </w:p>
    <w:p w:rsidR="00213DDF" w:rsidRDefault="00E4577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(二)义务教育阶段要求本科及以上学历,以师范类专业为主,小学阶段可适当招聘师范高等专科学校毕业生，年龄不超过30周岁(截至报名首日未满31周岁)。普通高校往届本科、师范类专科</w:t>
      </w:r>
      <w:r>
        <w:rPr>
          <w:rFonts w:ascii="仿宋_GB2312" w:eastAsia="仿宋_GB2312" w:hAnsi="仿宋_GB2312" w:cs="仿宋_GB2312" w:hint="eastAsia"/>
          <w:sz w:val="32"/>
          <w:szCs w:val="32"/>
        </w:rPr>
        <w:lastRenderedPageBreak/>
        <w:t>毕业生需具有相应的教师资格证书;2024年应届本科、师范类专科毕业生是否取得教师资格证书不作为报考条件要求。</w:t>
      </w:r>
    </w:p>
    <w:p w:rsidR="00213DDF" w:rsidRDefault="00E4577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报名人员应同时符合教师资格条件要求和招聘岗位要求。应聘中等职业学校、初中岗位的考生,所学专业与拟任教学科原则上应一致;应聘小学岗位的考生,没有对应专业岗位的考生,按文理科报考小学语文或小学数学岗位。报考英语、音乐、美术、体育岗位的考生,所学专业必须与岗位学科一致。</w:t>
      </w:r>
    </w:p>
    <w:p w:rsidR="00213DDF" w:rsidRDefault="00E4577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(四)参加过“大学生志愿服务西部计划”且有从教经历的志愿者和参加过半年以上实习支教的师范专业毕业生同等条件下优先。支持鼓励符合条件的退役军人到中小学任教, 年龄可放宽至35周岁以下(截至报名首日未满36周岁)。</w:t>
      </w:r>
    </w:p>
    <w:p w:rsidR="00213DDF" w:rsidRDefault="00E4577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(五)有下列情形之一的人员,不得报考:</w:t>
      </w:r>
    </w:p>
    <w:p w:rsidR="00213DDF" w:rsidRDefault="00E4577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因犯罪受过刑事处罚的人员,被开除中国共产党党籍的人员,被开除公职的人员;被依法列为失信联合惩戒对象人员。在事业单位和特岗教师招聘中被认定有违纪违规行为且被记入诚信档案库,目前仍在惩戒期的人员;服务期未满的定向培养人员、特岗教师;在职在编公职人员;现役军人;法律法规规定的其他情形。</w:t>
      </w:r>
    </w:p>
    <w:p w:rsidR="00213DDF" w:rsidRDefault="00E4577B">
      <w:pPr>
        <w:spacing w:line="500" w:lineRule="exact"/>
        <w:ind w:firstLineChars="200" w:firstLine="640"/>
        <w:rPr>
          <w:rStyle w:val="NormalCharacter"/>
          <w:rFonts w:ascii="黑体" w:eastAsia="黑体"/>
          <w:sz w:val="32"/>
          <w:szCs w:val="32"/>
        </w:rPr>
      </w:pPr>
      <w:r>
        <w:rPr>
          <w:rStyle w:val="NormalCharacter"/>
          <w:rFonts w:ascii="黑体" w:eastAsia="黑体" w:hint="eastAsia"/>
          <w:sz w:val="32"/>
          <w:szCs w:val="32"/>
        </w:rPr>
        <w:t>三</w:t>
      </w:r>
      <w:r>
        <w:rPr>
          <w:rStyle w:val="NormalCharacter"/>
          <w:rFonts w:ascii="黑体" w:eastAsia="黑体"/>
          <w:sz w:val="32"/>
          <w:szCs w:val="32"/>
        </w:rPr>
        <w:t>、招聘方法、程序及时间安排</w:t>
      </w:r>
    </w:p>
    <w:p w:rsidR="00213DDF" w:rsidRDefault="00E4577B">
      <w:pPr>
        <w:spacing w:line="500" w:lineRule="exact"/>
        <w:rPr>
          <w:rFonts w:ascii="仿宋_GB2312" w:eastAsia="仿宋_GB2312" w:hAnsi="仿宋_GB2312" w:cs="仿宋_GB2312"/>
          <w:b/>
          <w:sz w:val="32"/>
          <w:szCs w:val="32"/>
        </w:rPr>
      </w:pPr>
      <w:r>
        <w:rPr>
          <w:rFonts w:ascii="仿宋_GB2312" w:eastAsia="仿宋_GB2312" w:hAnsi="仿宋_GB2312" w:cs="仿宋_GB2312" w:hint="eastAsia"/>
          <w:b/>
          <w:sz w:val="32"/>
          <w:szCs w:val="32"/>
        </w:rPr>
        <w:t xml:space="preserve">   (</w:t>
      </w:r>
      <w:proofErr w:type="gramStart"/>
      <w:r>
        <w:rPr>
          <w:rFonts w:ascii="仿宋_GB2312" w:eastAsia="仿宋_GB2312" w:hAnsi="仿宋_GB2312" w:cs="仿宋_GB2312" w:hint="eastAsia"/>
          <w:b/>
          <w:sz w:val="32"/>
          <w:szCs w:val="32"/>
        </w:rPr>
        <w:t>一</w:t>
      </w:r>
      <w:proofErr w:type="gramEnd"/>
      <w:r>
        <w:rPr>
          <w:rFonts w:ascii="仿宋_GB2312" w:eastAsia="仿宋_GB2312" w:hAnsi="仿宋_GB2312" w:cs="仿宋_GB2312" w:hint="eastAsia"/>
          <w:b/>
          <w:sz w:val="32"/>
          <w:szCs w:val="32"/>
        </w:rPr>
        <w:t>)报名及资格审查</w:t>
      </w:r>
    </w:p>
    <w:p w:rsidR="00213DDF" w:rsidRDefault="00E4577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本次招聘报名及资格审查采取网络方式进行,不设现场报名,不收取报名费。符合条件的应聘者登录广西特岗教师</w:t>
      </w:r>
      <w:proofErr w:type="gramStart"/>
      <w:r>
        <w:rPr>
          <w:rFonts w:ascii="仿宋_GB2312" w:eastAsia="仿宋_GB2312" w:hAnsi="仿宋_GB2312" w:cs="仿宋_GB2312" w:hint="eastAsia"/>
          <w:sz w:val="32"/>
          <w:szCs w:val="32"/>
        </w:rPr>
        <w:t>招聘网</w:t>
      </w:r>
      <w:proofErr w:type="gramEnd"/>
      <w:r>
        <w:rPr>
          <w:rFonts w:ascii="仿宋_GB2312" w:eastAsia="仿宋_GB2312" w:hAnsi="仿宋_GB2312" w:cs="仿宋_GB2312" w:hint="eastAsia"/>
          <w:sz w:val="32"/>
          <w:szCs w:val="32"/>
        </w:rPr>
        <w:t>(网址:http://tgjszp.gxeduyun.edu.cn),按要求如实填写报名信息,包括本人基本信息和报考岗位信息等。</w:t>
      </w:r>
    </w:p>
    <w:p w:rsidR="00213DDF" w:rsidRDefault="00E4577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1.报名时间:2024年6月5日—14日。</w:t>
      </w:r>
    </w:p>
    <w:p w:rsidR="00213DDF" w:rsidRDefault="00E4577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2.资格审查:资格审查工作于2024年6月19日完成。</w:t>
      </w:r>
    </w:p>
    <w:p w:rsidR="00213DDF" w:rsidRDefault="00E4577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3.报名及资格审查注意事项:</w:t>
      </w:r>
    </w:p>
    <w:p w:rsidR="00213DDF" w:rsidRDefault="00E4577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(1)报考人员应对在网上提交信息的真实性负责,凡弄虚作假者,一经查实,即取消考试资格或聘用资格,所造成的损失和责任由其本人承担。</w:t>
      </w:r>
    </w:p>
    <w:p w:rsidR="00213DDF" w:rsidRDefault="00E4577B">
      <w:pPr>
        <w:spacing w:line="5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(2)报考人员只能选择一个县(市、区)的一个职位进行报名;不能用新、旧两个身份证同时报名,报名与考试使用的身份证必须一致。</w:t>
      </w:r>
    </w:p>
    <w:p w:rsidR="00213DDF" w:rsidRDefault="00E4577B">
      <w:pPr>
        <w:snapToGrid w:val="0"/>
        <w:spacing w:line="500" w:lineRule="exact"/>
        <w:ind w:firstLineChars="147" w:firstLine="472"/>
        <w:rPr>
          <w:rStyle w:val="NormalCharacter"/>
          <w:rFonts w:ascii="楷体_GB2312" w:eastAsia="楷体_GB2312" w:hAnsi="仿宋_GB2312" w:cs="仿宋_GB2312"/>
          <w:b/>
          <w:bCs/>
          <w:sz w:val="32"/>
          <w:szCs w:val="32"/>
        </w:rPr>
      </w:pPr>
      <w:r>
        <w:rPr>
          <w:rStyle w:val="NormalCharacter"/>
          <w:rFonts w:ascii="楷体_GB2312" w:eastAsia="楷体_GB2312" w:hAnsi="仿宋_GB2312"/>
          <w:b/>
          <w:sz w:val="32"/>
          <w:szCs w:val="32"/>
        </w:rPr>
        <w:t>（二）</w:t>
      </w:r>
      <w:r>
        <w:rPr>
          <w:rStyle w:val="NormalCharacter"/>
          <w:rFonts w:ascii="楷体_GB2312" w:eastAsia="楷体_GB2312" w:hAnsi="仿宋_GB2312" w:cs="仿宋_GB2312" w:hint="eastAsia"/>
          <w:b/>
          <w:bCs/>
          <w:sz w:val="32"/>
          <w:szCs w:val="32"/>
        </w:rPr>
        <w:t>现场</w:t>
      </w:r>
      <w:r>
        <w:rPr>
          <w:rStyle w:val="NormalCharacter"/>
          <w:rFonts w:ascii="楷体_GB2312" w:eastAsia="楷体_GB2312" w:hAnsi="仿宋_GB2312"/>
          <w:b/>
          <w:sz w:val="32"/>
          <w:szCs w:val="32"/>
        </w:rPr>
        <w:t>资格复审</w:t>
      </w:r>
    </w:p>
    <w:p w:rsidR="00213DDF" w:rsidRDefault="00E4577B">
      <w:pPr>
        <w:spacing w:line="500" w:lineRule="exact"/>
        <w:ind w:firstLineChars="200" w:firstLine="640"/>
        <w:rPr>
          <w:rStyle w:val="NormalCharacter"/>
          <w:rFonts w:ascii="仿宋_GB2312" w:eastAsia="仿宋_GB2312"/>
          <w:sz w:val="32"/>
        </w:rPr>
      </w:pPr>
      <w:r>
        <w:rPr>
          <w:rStyle w:val="NormalCharacter"/>
          <w:rFonts w:ascii="仿宋_GB2312" w:eastAsia="仿宋_GB2312" w:hAnsi="仿宋_GB2312"/>
          <w:sz w:val="32"/>
          <w:szCs w:val="32"/>
        </w:rPr>
        <w:t>通过网上资格审查的应聘者于</w:t>
      </w:r>
      <w:r w:rsidRPr="00CD11E0">
        <w:rPr>
          <w:rStyle w:val="NormalCharacter"/>
          <w:rFonts w:ascii="仿宋_GB2312" w:eastAsia="仿宋_GB2312" w:hAnsi="仿宋_GB2312" w:hint="eastAsia"/>
          <w:sz w:val="32"/>
          <w:szCs w:val="32"/>
        </w:rPr>
        <w:t>6月20日- 21日</w:t>
      </w:r>
      <w:r>
        <w:rPr>
          <w:rStyle w:val="NormalCharacter"/>
          <w:rFonts w:ascii="仿宋_GB2312" w:eastAsia="仿宋_GB2312" w:hAnsi="仿宋_GB2312"/>
          <w:sz w:val="32"/>
          <w:szCs w:val="32"/>
        </w:rPr>
        <w:t>上午8:30—12:00、下午15:00—17:30到</w:t>
      </w:r>
      <w:r>
        <w:rPr>
          <w:rStyle w:val="NormalCharacter"/>
          <w:rFonts w:ascii="仿宋_GB2312" w:eastAsia="仿宋_GB2312" w:hAnsi="宋体"/>
          <w:kern w:val="0"/>
          <w:sz w:val="32"/>
          <w:szCs w:val="32"/>
        </w:rPr>
        <w:t>宾阳县宾州镇财政路55号青少年校外活动中心一楼</w:t>
      </w:r>
      <w:r>
        <w:rPr>
          <w:rStyle w:val="NormalCharacter"/>
          <w:rFonts w:ascii="仿宋_GB2312" w:eastAsia="仿宋_GB2312" w:hAnsi="宋体"/>
          <w:kern w:val="0"/>
          <w:sz w:val="32"/>
          <w:szCs w:val="32"/>
        </w:rPr>
        <w:t>“</w:t>
      </w:r>
      <w:r>
        <w:rPr>
          <w:rStyle w:val="NormalCharacter"/>
          <w:rFonts w:ascii="仿宋_GB2312" w:eastAsia="仿宋_GB2312" w:hAnsi="宋体"/>
          <w:kern w:val="0"/>
          <w:sz w:val="32"/>
          <w:szCs w:val="32"/>
        </w:rPr>
        <w:t>群众接待室</w:t>
      </w:r>
      <w:r>
        <w:rPr>
          <w:rStyle w:val="NormalCharacter"/>
          <w:rFonts w:ascii="仿宋_GB2312" w:eastAsia="仿宋_GB2312" w:hAnsi="宋体"/>
          <w:kern w:val="0"/>
          <w:sz w:val="32"/>
          <w:szCs w:val="32"/>
        </w:rPr>
        <w:t>”</w:t>
      </w:r>
      <w:r>
        <w:rPr>
          <w:rStyle w:val="NormalCharacter"/>
          <w:rFonts w:ascii="仿宋_GB2312" w:eastAsia="仿宋_GB2312" w:hAnsi="仿宋_GB2312"/>
          <w:sz w:val="32"/>
          <w:szCs w:val="32"/>
        </w:rPr>
        <w:t>进行</w:t>
      </w:r>
      <w:r>
        <w:rPr>
          <w:rStyle w:val="NormalCharacter"/>
          <w:rFonts w:ascii="仿宋_GB2312" w:eastAsia="仿宋_GB2312" w:hAnsi="仿宋_GB2312" w:hint="eastAsia"/>
          <w:sz w:val="32"/>
          <w:szCs w:val="32"/>
        </w:rPr>
        <w:t>现场</w:t>
      </w:r>
      <w:r>
        <w:rPr>
          <w:rStyle w:val="NormalCharacter"/>
          <w:rFonts w:ascii="仿宋_GB2312" w:eastAsia="仿宋_GB2312" w:hAnsi="仿宋_GB2312"/>
          <w:sz w:val="32"/>
          <w:szCs w:val="32"/>
        </w:rPr>
        <w:t>资格复审</w:t>
      </w:r>
      <w:r>
        <w:rPr>
          <w:rStyle w:val="NormalCharacter"/>
          <w:rFonts w:ascii="仿宋_GB2312" w:eastAsia="仿宋_GB2312" w:hAnsi="仿宋_GB2312" w:hint="eastAsia"/>
          <w:sz w:val="32"/>
          <w:szCs w:val="32"/>
        </w:rPr>
        <w:t>，</w:t>
      </w:r>
      <w:r>
        <w:rPr>
          <w:rStyle w:val="NormalCharacter"/>
          <w:rFonts w:ascii="仿宋_GB2312" w:eastAsia="仿宋_GB2312"/>
          <w:sz w:val="32"/>
          <w:szCs w:val="32"/>
        </w:rPr>
        <w:t>凡在规定时间内未到场参加资格</w:t>
      </w:r>
      <w:r>
        <w:rPr>
          <w:rStyle w:val="NormalCharacter"/>
          <w:rFonts w:ascii="仿宋_GB2312" w:eastAsia="仿宋_GB2312"/>
          <w:spacing w:val="-6"/>
          <w:sz w:val="32"/>
          <w:szCs w:val="32"/>
        </w:rPr>
        <w:t>复审的考生，视为自动放弃应聘资格,不得进入招聘的下一步程序。</w:t>
      </w:r>
      <w:r>
        <w:rPr>
          <w:rStyle w:val="NormalCharacter"/>
          <w:rFonts w:ascii="仿宋_GB2312" w:eastAsia="仿宋_GB2312" w:hAnsi="宋体"/>
          <w:kern w:val="0"/>
          <w:sz w:val="32"/>
          <w:szCs w:val="32"/>
        </w:rPr>
        <w:t>联系电话：0771-8229591</w:t>
      </w:r>
      <w:r>
        <w:rPr>
          <w:rStyle w:val="NormalCharacter"/>
          <w:rFonts w:ascii="仿宋_GB2312" w:eastAsia="仿宋_GB2312" w:hAnsi="仿宋_GB2312"/>
          <w:sz w:val="32"/>
          <w:szCs w:val="32"/>
        </w:rPr>
        <w:t>。</w:t>
      </w:r>
    </w:p>
    <w:p w:rsidR="00213DDF" w:rsidRDefault="00E4577B">
      <w:pPr>
        <w:spacing w:line="500" w:lineRule="exact"/>
        <w:ind w:firstLineChars="200" w:firstLine="640"/>
        <w:rPr>
          <w:rStyle w:val="NormalCharacter"/>
          <w:rFonts w:ascii="仿宋_GB2312" w:eastAsia="仿宋_GB2312" w:hAnsi="仿宋_GB2312"/>
          <w:sz w:val="32"/>
          <w:szCs w:val="32"/>
        </w:rPr>
      </w:pPr>
      <w:r>
        <w:rPr>
          <w:rStyle w:val="NormalCharacter"/>
          <w:rFonts w:ascii="仿宋_GB2312" w:eastAsia="仿宋_GB2312" w:hAnsi="仿宋_GB2312"/>
          <w:sz w:val="32"/>
          <w:szCs w:val="32"/>
        </w:rPr>
        <w:t>应聘者参加资格复审时需提交以下材料：</w:t>
      </w:r>
    </w:p>
    <w:p w:rsidR="00213DDF" w:rsidRDefault="00E4577B">
      <w:pPr>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1.报名系统导出的《</w:t>
      </w:r>
      <w:r>
        <w:rPr>
          <w:rFonts w:ascii="仿宋" w:eastAsia="仿宋" w:hAnsi="仿宋" w:cs="仿宋_GB2312"/>
          <w:sz w:val="32"/>
          <w:szCs w:val="32"/>
        </w:rPr>
        <w:t>报名信息表</w:t>
      </w:r>
      <w:r>
        <w:rPr>
          <w:rFonts w:ascii="仿宋" w:eastAsia="仿宋" w:hAnsi="仿宋" w:cs="仿宋_GB2312" w:hint="eastAsia"/>
          <w:sz w:val="32"/>
          <w:szCs w:val="32"/>
        </w:rPr>
        <w:t>》；</w:t>
      </w:r>
    </w:p>
    <w:p w:rsidR="00213DDF" w:rsidRDefault="00E4577B">
      <w:pPr>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w:t>
      </w:r>
      <w:r>
        <w:rPr>
          <w:rFonts w:ascii="仿宋" w:eastAsia="仿宋" w:hAnsi="仿宋" w:cs="仿宋_GB2312"/>
          <w:sz w:val="32"/>
          <w:szCs w:val="32"/>
        </w:rPr>
        <w:t>身份证</w:t>
      </w:r>
      <w:r>
        <w:rPr>
          <w:rFonts w:ascii="仿宋" w:eastAsia="仿宋" w:hAnsi="仿宋" w:cs="仿宋_GB2312" w:hint="eastAsia"/>
          <w:sz w:val="32"/>
          <w:szCs w:val="32"/>
        </w:rPr>
        <w:t>；</w:t>
      </w:r>
    </w:p>
    <w:p w:rsidR="00213DDF" w:rsidRDefault="00E4577B">
      <w:pPr>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cs="仿宋_GB2312"/>
          <w:sz w:val="32"/>
          <w:szCs w:val="32"/>
        </w:rPr>
        <w:t>毕业证</w:t>
      </w:r>
      <w:r>
        <w:rPr>
          <w:rStyle w:val="NormalCharacter"/>
          <w:rFonts w:ascii="仿宋_GB2312" w:eastAsia="仿宋_GB2312" w:hAnsi="仿宋_GB2312"/>
          <w:sz w:val="32"/>
          <w:szCs w:val="32"/>
        </w:rPr>
        <w:t>（</w:t>
      </w:r>
      <w:r>
        <w:rPr>
          <w:rStyle w:val="NormalCharacter"/>
          <w:rFonts w:ascii="仿宋_GB2312" w:eastAsia="仿宋_GB2312" w:hAnsi="仿宋_GB2312" w:hint="eastAsia"/>
          <w:sz w:val="32"/>
          <w:szCs w:val="32"/>
        </w:rPr>
        <w:t>2024</w:t>
      </w:r>
      <w:r>
        <w:rPr>
          <w:rStyle w:val="NormalCharacter"/>
          <w:rFonts w:ascii="仿宋_GB2312" w:eastAsia="仿宋_GB2312" w:hAnsi="仿宋_GB2312"/>
          <w:sz w:val="32"/>
          <w:szCs w:val="32"/>
        </w:rPr>
        <w:t>届毕业生未取得毕业证的，须提供普通高校毕业生就业推荐表）</w:t>
      </w:r>
      <w:r>
        <w:rPr>
          <w:rFonts w:ascii="仿宋" w:eastAsia="仿宋" w:hAnsi="仿宋" w:cs="仿宋_GB2312" w:hint="eastAsia"/>
          <w:sz w:val="32"/>
          <w:szCs w:val="32"/>
        </w:rPr>
        <w:t>；</w:t>
      </w:r>
    </w:p>
    <w:p w:rsidR="00213DDF" w:rsidRDefault="00E4577B">
      <w:pPr>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4.教师资格证（2024届普通高校毕业生未取得教师资格证的可不提供）；</w:t>
      </w:r>
    </w:p>
    <w:p w:rsidR="00213DDF" w:rsidRDefault="00E4577B">
      <w:pPr>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5.普通话等级证；</w:t>
      </w:r>
    </w:p>
    <w:p w:rsidR="00213DDF" w:rsidRDefault="00E4577B">
      <w:pPr>
        <w:spacing w:line="500" w:lineRule="exact"/>
        <w:ind w:firstLineChars="200" w:firstLine="640"/>
        <w:rPr>
          <w:rFonts w:ascii="仿宋_GB2312" w:eastAsia="仿宋_GB2312" w:hAnsi="仿宋_GB2312" w:cs="仿宋_GB2312"/>
          <w:color w:val="1F1F1F"/>
          <w:kern w:val="0"/>
          <w:sz w:val="32"/>
          <w:szCs w:val="32"/>
          <w:shd w:val="clear" w:color="auto" w:fill="FFFFFF"/>
          <w:lang w:bidi="ar"/>
        </w:rPr>
      </w:pPr>
      <w:r>
        <w:rPr>
          <w:rFonts w:ascii="仿宋_GB2312" w:eastAsia="仿宋_GB2312" w:hAnsi="仿宋_GB2312" w:cs="仿宋_GB2312" w:hint="eastAsia"/>
          <w:color w:val="1F1F1F"/>
          <w:kern w:val="0"/>
          <w:sz w:val="32"/>
          <w:szCs w:val="32"/>
          <w:shd w:val="clear" w:color="auto" w:fill="FFFFFF"/>
          <w:lang w:bidi="ar"/>
        </w:rPr>
        <w:t>6.</w:t>
      </w:r>
      <w:r w:rsidR="00FA00B5">
        <w:rPr>
          <w:rFonts w:ascii="仿宋_GB2312" w:eastAsia="仿宋_GB2312" w:hAnsi="仿宋_GB2312" w:cs="仿宋_GB2312" w:hint="eastAsia"/>
          <w:color w:val="1F1F1F"/>
          <w:kern w:val="0"/>
          <w:sz w:val="32"/>
          <w:szCs w:val="32"/>
          <w:shd w:val="clear" w:color="auto" w:fill="FFFFFF"/>
          <w:lang w:bidi="ar"/>
        </w:rPr>
        <w:t>专科毕业生毕业证未能明确标注师范</w:t>
      </w:r>
      <w:r>
        <w:rPr>
          <w:rFonts w:ascii="仿宋_GB2312" w:eastAsia="仿宋_GB2312" w:hAnsi="仿宋_GB2312" w:cs="仿宋_GB2312" w:hint="eastAsia"/>
          <w:color w:val="1F1F1F"/>
          <w:kern w:val="0"/>
          <w:sz w:val="32"/>
          <w:szCs w:val="32"/>
          <w:shd w:val="clear" w:color="auto" w:fill="FFFFFF"/>
          <w:lang w:bidi="ar"/>
        </w:rPr>
        <w:t>类专业的，需提供学院(校)</w:t>
      </w:r>
      <w:r w:rsidR="00FA00B5">
        <w:rPr>
          <w:rFonts w:ascii="仿宋_GB2312" w:eastAsia="仿宋_GB2312" w:hAnsi="仿宋_GB2312" w:cs="仿宋_GB2312" w:hint="eastAsia"/>
          <w:color w:val="1F1F1F"/>
          <w:kern w:val="0"/>
          <w:sz w:val="32"/>
          <w:szCs w:val="32"/>
          <w:shd w:val="clear" w:color="auto" w:fill="FFFFFF"/>
          <w:lang w:bidi="ar"/>
        </w:rPr>
        <w:t>出具的师范</w:t>
      </w:r>
      <w:r>
        <w:rPr>
          <w:rFonts w:ascii="仿宋_GB2312" w:eastAsia="仿宋_GB2312" w:hAnsi="仿宋_GB2312" w:cs="仿宋_GB2312" w:hint="eastAsia"/>
          <w:color w:val="1F1F1F"/>
          <w:kern w:val="0"/>
          <w:sz w:val="32"/>
          <w:szCs w:val="32"/>
          <w:shd w:val="clear" w:color="auto" w:fill="FFFFFF"/>
          <w:lang w:bidi="ar"/>
        </w:rPr>
        <w:t>类专业证明；</w:t>
      </w:r>
      <w:bookmarkStart w:id="0" w:name="_GoBack"/>
      <w:bookmarkEnd w:id="0"/>
    </w:p>
    <w:p w:rsidR="00213DDF" w:rsidRDefault="00E4577B">
      <w:pPr>
        <w:spacing w:line="500" w:lineRule="exact"/>
        <w:ind w:firstLineChars="200" w:firstLine="640"/>
        <w:rPr>
          <w:rFonts w:ascii="仿宋_GB2312" w:eastAsia="仿宋_GB2312" w:hAnsi="仿宋" w:cs="仿宋_GB2312"/>
          <w:color w:val="000000"/>
          <w:spacing w:val="3"/>
          <w:sz w:val="32"/>
          <w:szCs w:val="32"/>
        </w:rPr>
      </w:pPr>
      <w:r>
        <w:rPr>
          <w:rFonts w:ascii="仿宋_GB2312" w:eastAsia="仿宋_GB2312" w:hAnsi="仿宋_GB2312" w:cs="仿宋_GB2312" w:hint="eastAsia"/>
          <w:color w:val="1F1F1F"/>
          <w:kern w:val="0"/>
          <w:sz w:val="32"/>
          <w:szCs w:val="32"/>
          <w:shd w:val="clear" w:color="auto" w:fill="FFFFFF"/>
          <w:lang w:bidi="ar"/>
        </w:rPr>
        <w:t>7.</w:t>
      </w:r>
      <w:r>
        <w:rPr>
          <w:rFonts w:ascii="仿宋_GB2312" w:eastAsia="仿宋_GB2312" w:hAnsi="仿宋_GB2312" w:cs="仿宋_GB2312" w:hint="eastAsia"/>
          <w:spacing w:val="-6"/>
          <w:sz w:val="32"/>
          <w:szCs w:val="32"/>
        </w:rPr>
        <w:t>参加过“大学生志愿服务西部计划”且有从教经历的志愿者和参加过半年以上实习支教的师范院校毕业生</w:t>
      </w:r>
      <w:r>
        <w:rPr>
          <w:rFonts w:ascii="仿宋_GB2312" w:eastAsia="仿宋_GB2312" w:hAnsi="仿宋" w:cs="仿宋_GB2312" w:hint="eastAsia"/>
          <w:color w:val="000000"/>
          <w:spacing w:val="3"/>
          <w:sz w:val="32"/>
          <w:szCs w:val="32"/>
        </w:rPr>
        <w:t>须提交大学生参加志愿服务西部计划的志愿服务证及其它有效证明材料；</w:t>
      </w:r>
    </w:p>
    <w:p w:rsidR="00213DDF" w:rsidRDefault="00E4577B">
      <w:pPr>
        <w:spacing w:line="500" w:lineRule="exact"/>
        <w:ind w:firstLineChars="200" w:firstLine="652"/>
        <w:rPr>
          <w:rFonts w:ascii="仿宋" w:eastAsia="仿宋" w:hAnsi="仿宋" w:cs="仿宋_GB2312"/>
          <w:sz w:val="32"/>
          <w:szCs w:val="32"/>
        </w:rPr>
      </w:pPr>
      <w:r>
        <w:rPr>
          <w:rFonts w:ascii="仿宋_GB2312" w:eastAsia="仿宋_GB2312" w:hAnsi="仿宋" w:cs="仿宋_GB2312" w:hint="eastAsia"/>
          <w:color w:val="000000"/>
          <w:spacing w:val="3"/>
          <w:sz w:val="32"/>
          <w:szCs w:val="32"/>
        </w:rPr>
        <w:t>8.以退役军人身份报考的提供相关证件或证明材料。</w:t>
      </w:r>
    </w:p>
    <w:p w:rsidR="00213DDF" w:rsidRDefault="00E4577B">
      <w:pPr>
        <w:spacing w:line="50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lastRenderedPageBreak/>
        <w:t>以上需查验的证件均为原件和复印件（A4纸复印，按上述材料顺序排放并装订），</w:t>
      </w:r>
      <w:r>
        <w:rPr>
          <w:rFonts w:ascii="仿宋" w:eastAsia="仿宋" w:hAnsi="仿宋" w:cs="仿宋_GB2312"/>
          <w:sz w:val="32"/>
          <w:szCs w:val="32"/>
        </w:rPr>
        <w:t>复审不合格</w:t>
      </w:r>
      <w:r>
        <w:rPr>
          <w:rFonts w:ascii="仿宋" w:eastAsia="仿宋" w:hAnsi="仿宋" w:cs="仿宋_GB2312" w:hint="eastAsia"/>
          <w:sz w:val="32"/>
          <w:szCs w:val="32"/>
        </w:rPr>
        <w:t>及逾期不参加复审</w:t>
      </w:r>
      <w:r>
        <w:rPr>
          <w:rFonts w:ascii="仿宋" w:eastAsia="仿宋" w:hAnsi="仿宋" w:cs="仿宋_GB2312"/>
          <w:sz w:val="32"/>
          <w:szCs w:val="32"/>
        </w:rPr>
        <w:t>者，取消应聘资格。</w:t>
      </w:r>
    </w:p>
    <w:p w:rsidR="00213DDF" w:rsidRDefault="00E4577B">
      <w:pPr>
        <w:spacing w:line="500" w:lineRule="exact"/>
        <w:ind w:firstLineChars="225" w:firstLine="723"/>
        <w:rPr>
          <w:rStyle w:val="NormalCharacter"/>
          <w:rFonts w:ascii="楷体_GB2312" w:eastAsia="楷体_GB2312" w:hAnsi="仿宋_GB2312"/>
          <w:b/>
          <w:sz w:val="32"/>
          <w:szCs w:val="32"/>
        </w:rPr>
      </w:pPr>
      <w:r>
        <w:rPr>
          <w:rStyle w:val="NormalCharacter"/>
          <w:rFonts w:ascii="楷体_GB2312" w:eastAsia="楷体_GB2312" w:hAnsi="仿宋_GB2312"/>
          <w:b/>
          <w:sz w:val="32"/>
          <w:szCs w:val="32"/>
        </w:rPr>
        <w:t>（三）遴选面试人选</w:t>
      </w:r>
    </w:p>
    <w:p w:rsidR="00213DDF" w:rsidRDefault="00E4577B">
      <w:pPr>
        <w:spacing w:line="500" w:lineRule="exact"/>
        <w:ind w:firstLineChars="196" w:firstLine="627"/>
        <w:rPr>
          <w:rFonts w:ascii="仿宋" w:eastAsia="仿宋" w:hAnsi="仿宋"/>
          <w:sz w:val="32"/>
          <w:szCs w:val="32"/>
        </w:rPr>
      </w:pPr>
      <w:r>
        <w:rPr>
          <w:rFonts w:ascii="仿宋" w:eastAsia="仿宋" w:hAnsi="仿宋" w:hint="eastAsia"/>
          <w:sz w:val="32"/>
          <w:szCs w:val="32"/>
        </w:rPr>
        <w:t>本次特岗教师招聘不设开考比例，所有通过资格复审的考生均可参加面试。如果某个岗位网上通过资格审查的人数超过30人的，结合实际情况将岗位明确到具体学校，由考生在复审现场当场确认具体的报考学校。一经确认具体学校岗位后不得更改，具体学校岗位报考人数进行实时更新，并在资格复审现场公开。</w:t>
      </w:r>
    </w:p>
    <w:p w:rsidR="00213DDF" w:rsidRDefault="00E4577B">
      <w:pPr>
        <w:spacing w:line="500" w:lineRule="exact"/>
        <w:ind w:firstLineChars="196" w:firstLine="630"/>
        <w:rPr>
          <w:rStyle w:val="NormalCharacter"/>
          <w:rFonts w:ascii="楷体_GB2312" w:eastAsia="楷体_GB2312" w:hAnsi="仿宋_GB2312" w:cs="仿宋_GB2312"/>
          <w:b/>
          <w:bCs/>
          <w:sz w:val="32"/>
          <w:szCs w:val="32"/>
        </w:rPr>
      </w:pPr>
      <w:r>
        <w:rPr>
          <w:rStyle w:val="NormalCharacter"/>
          <w:rFonts w:ascii="楷体_GB2312" w:eastAsia="楷体_GB2312" w:hAnsi="仿宋_GB2312" w:cs="仿宋_GB2312"/>
          <w:b/>
          <w:bCs/>
          <w:sz w:val="32"/>
          <w:szCs w:val="32"/>
        </w:rPr>
        <w:t>（四）公布进入面试人员名单</w:t>
      </w:r>
    </w:p>
    <w:p w:rsidR="00213DDF" w:rsidRDefault="00E4577B">
      <w:pPr>
        <w:spacing w:line="500" w:lineRule="exact"/>
        <w:ind w:firstLineChars="225" w:firstLine="702"/>
        <w:rPr>
          <w:rFonts w:ascii="仿宋_GB2312" w:eastAsia="仿宋_GB2312" w:hAnsi="仿宋_GB2312" w:cs="仿宋_GB2312"/>
          <w:sz w:val="32"/>
          <w:szCs w:val="32"/>
        </w:rPr>
      </w:pPr>
      <w:r>
        <w:rPr>
          <w:rStyle w:val="NormalCharacter"/>
          <w:rFonts w:ascii="仿宋_GB2312" w:eastAsia="仿宋_GB2312" w:hAnsi="仿宋_GB2312"/>
          <w:spacing w:val="-4"/>
          <w:sz w:val="32"/>
          <w:szCs w:val="32"/>
        </w:rPr>
        <w:t>经资格审查确定面试人选后，由招聘工作领导小组办公室</w:t>
      </w:r>
      <w:r>
        <w:rPr>
          <w:rStyle w:val="NormalCharacter"/>
          <w:rFonts w:ascii="仿宋_GB2312" w:eastAsia="仿宋_GB2312" w:hAnsi="仿宋_GB2312" w:hint="eastAsia"/>
          <w:spacing w:val="-4"/>
          <w:sz w:val="32"/>
          <w:szCs w:val="32"/>
        </w:rPr>
        <w:t>适时</w:t>
      </w:r>
      <w:r>
        <w:rPr>
          <w:rStyle w:val="NormalCharacter"/>
          <w:rFonts w:ascii="仿宋_GB2312" w:eastAsia="仿宋_GB2312" w:hAnsi="仿宋_GB2312"/>
          <w:spacing w:val="-4"/>
          <w:sz w:val="32"/>
          <w:szCs w:val="32"/>
        </w:rPr>
        <w:t>将参加面试人员名单在</w:t>
      </w:r>
      <w:r>
        <w:rPr>
          <w:rStyle w:val="NormalCharacter"/>
          <w:rFonts w:ascii="仿宋_GB2312" w:eastAsia="仿宋_GB2312" w:hAnsi="黑体"/>
          <w:spacing w:val="-4"/>
          <w:sz w:val="32"/>
          <w:szCs w:val="32"/>
        </w:rPr>
        <w:t>广西特岗教师招聘网站和</w:t>
      </w:r>
      <w:r>
        <w:rPr>
          <w:rStyle w:val="NormalCharacter"/>
          <w:rFonts w:ascii="仿宋_GB2312" w:eastAsia="仿宋_GB2312"/>
          <w:spacing w:val="-4"/>
          <w:sz w:val="32"/>
          <w:szCs w:val="32"/>
        </w:rPr>
        <w:t>宾阳县人民政府门户网站</w:t>
      </w:r>
      <w:r>
        <w:rPr>
          <w:rStyle w:val="NormalCharacter"/>
          <w:rFonts w:ascii="仿宋_GB2312" w:eastAsia="仿宋_GB2312" w:hAnsi="黑体"/>
          <w:spacing w:val="-4"/>
          <w:sz w:val="32"/>
          <w:szCs w:val="32"/>
        </w:rPr>
        <w:t>公布</w:t>
      </w:r>
      <w:r>
        <w:rPr>
          <w:rStyle w:val="NormalCharacter"/>
          <w:rFonts w:ascii="仿宋_GB2312" w:eastAsia="仿宋_GB2312" w:hAnsi="仿宋_GB2312"/>
          <w:spacing w:val="-4"/>
          <w:sz w:val="32"/>
          <w:szCs w:val="32"/>
        </w:rPr>
        <w:t>。</w:t>
      </w:r>
    </w:p>
    <w:p w:rsidR="00213DDF" w:rsidRDefault="00E4577B">
      <w:pPr>
        <w:spacing w:line="500" w:lineRule="exact"/>
        <w:ind w:firstLineChars="225" w:firstLine="723"/>
        <w:rPr>
          <w:rStyle w:val="NormalCharacter"/>
          <w:rFonts w:ascii="楷体_GB2312" w:eastAsia="楷体_GB2312" w:hAnsi="仿宋_GB2312" w:cs="仿宋_GB2312"/>
          <w:b/>
          <w:bCs/>
          <w:sz w:val="32"/>
          <w:szCs w:val="32"/>
        </w:rPr>
      </w:pPr>
      <w:r>
        <w:rPr>
          <w:rStyle w:val="NormalCharacter"/>
          <w:rFonts w:ascii="楷体_GB2312" w:eastAsia="楷体_GB2312" w:hAnsi="仿宋_GB2312" w:cs="仿宋_GB2312"/>
          <w:b/>
          <w:bCs/>
          <w:sz w:val="32"/>
          <w:szCs w:val="32"/>
        </w:rPr>
        <w:t>（</w:t>
      </w:r>
      <w:r>
        <w:rPr>
          <w:rStyle w:val="NormalCharacter"/>
          <w:rFonts w:ascii="楷体_GB2312" w:eastAsia="楷体_GB2312" w:hAnsi="仿宋_GB2312" w:cs="仿宋_GB2312" w:hint="eastAsia"/>
          <w:b/>
          <w:bCs/>
          <w:sz w:val="32"/>
          <w:szCs w:val="32"/>
        </w:rPr>
        <w:t>五</w:t>
      </w:r>
      <w:r>
        <w:rPr>
          <w:rStyle w:val="NormalCharacter"/>
          <w:rFonts w:ascii="楷体_GB2312" w:eastAsia="楷体_GB2312" w:hAnsi="仿宋_GB2312" w:cs="仿宋_GB2312"/>
          <w:b/>
          <w:bCs/>
          <w:sz w:val="32"/>
          <w:szCs w:val="32"/>
        </w:rPr>
        <w:t>）面试</w:t>
      </w:r>
    </w:p>
    <w:p w:rsidR="00213DDF" w:rsidRDefault="00E4577B">
      <w:pPr>
        <w:spacing w:line="500" w:lineRule="exact"/>
        <w:ind w:firstLineChars="200" w:firstLine="640"/>
        <w:rPr>
          <w:rStyle w:val="NormalCharacter"/>
          <w:rFonts w:ascii="仿宋_GB2312" w:eastAsia="仿宋_GB2312"/>
          <w:sz w:val="32"/>
          <w:szCs w:val="32"/>
        </w:rPr>
      </w:pPr>
      <w:r>
        <w:rPr>
          <w:rStyle w:val="NormalCharacter"/>
          <w:rFonts w:ascii="仿宋_GB2312" w:eastAsia="仿宋_GB2312"/>
          <w:sz w:val="32"/>
          <w:szCs w:val="32"/>
        </w:rPr>
        <w:t>1.时间及地点</w:t>
      </w:r>
      <w:r>
        <w:rPr>
          <w:rStyle w:val="NormalCharacter"/>
          <w:rFonts w:ascii="仿宋_GB2312" w:eastAsia="仿宋_GB2312" w:hint="eastAsia"/>
          <w:sz w:val="32"/>
          <w:szCs w:val="32"/>
        </w:rPr>
        <w:t>：2024年7月上旬（具体时间</w:t>
      </w:r>
      <w:r w:rsidR="002605AC">
        <w:rPr>
          <w:rStyle w:val="NormalCharacter"/>
          <w:rFonts w:ascii="仿宋_GB2312" w:eastAsia="仿宋_GB2312" w:hint="eastAsia"/>
          <w:sz w:val="32"/>
          <w:szCs w:val="32"/>
        </w:rPr>
        <w:t>地点</w:t>
      </w:r>
      <w:r>
        <w:rPr>
          <w:rStyle w:val="NormalCharacter"/>
          <w:rFonts w:ascii="仿宋_GB2312" w:eastAsia="仿宋_GB2312" w:hint="eastAsia"/>
          <w:sz w:val="32"/>
          <w:szCs w:val="32"/>
        </w:rPr>
        <w:t>待后确定）。</w:t>
      </w:r>
    </w:p>
    <w:p w:rsidR="00213DDF" w:rsidRDefault="00E4577B">
      <w:pPr>
        <w:snapToGrid w:val="0"/>
        <w:spacing w:line="500" w:lineRule="exact"/>
        <w:ind w:firstLineChars="200" w:firstLine="640"/>
        <w:rPr>
          <w:rStyle w:val="NormalCharacter"/>
          <w:rFonts w:ascii="仿宋_GB2312" w:eastAsia="仿宋_GB2312"/>
          <w:sz w:val="32"/>
          <w:szCs w:val="32"/>
        </w:rPr>
      </w:pPr>
      <w:r>
        <w:rPr>
          <w:rStyle w:val="NormalCharacter"/>
          <w:rFonts w:ascii="仿宋_GB2312" w:eastAsia="仿宋_GB2312"/>
          <w:sz w:val="32"/>
          <w:szCs w:val="32"/>
        </w:rPr>
        <w:t>2.程序：</w:t>
      </w:r>
    </w:p>
    <w:p w:rsidR="00213DDF" w:rsidRDefault="00E4577B">
      <w:pPr>
        <w:spacing w:line="500" w:lineRule="exact"/>
        <w:ind w:firstLineChars="225" w:firstLine="720"/>
        <w:rPr>
          <w:rStyle w:val="NormalCharacter"/>
          <w:rFonts w:ascii="仿宋_GB2312" w:eastAsia="仿宋_GB2312"/>
          <w:sz w:val="32"/>
          <w:szCs w:val="32"/>
        </w:rPr>
      </w:pPr>
      <w:r>
        <w:rPr>
          <w:rStyle w:val="NormalCharacter"/>
          <w:rFonts w:ascii="仿宋_GB2312" w:eastAsia="仿宋_GB2312"/>
          <w:sz w:val="32"/>
          <w:szCs w:val="32"/>
        </w:rPr>
        <w:t>（1）</w:t>
      </w:r>
      <w:r>
        <w:rPr>
          <w:rStyle w:val="NormalCharacter"/>
          <w:rFonts w:ascii="仿宋_GB2312" w:eastAsia="仿宋_GB2312" w:hAnsi="仿宋_GB2312"/>
          <w:sz w:val="32"/>
          <w:szCs w:val="32"/>
        </w:rPr>
        <w:t>参加面试人员</w:t>
      </w:r>
      <w:r>
        <w:rPr>
          <w:rStyle w:val="NormalCharacter"/>
          <w:rFonts w:ascii="仿宋_GB2312" w:eastAsia="仿宋_GB2312"/>
          <w:sz w:val="32"/>
          <w:szCs w:val="32"/>
        </w:rPr>
        <w:t>于</w:t>
      </w:r>
      <w:r>
        <w:rPr>
          <w:rStyle w:val="NormalCharacter"/>
          <w:rFonts w:ascii="仿宋_GB2312" w:eastAsia="仿宋_GB2312" w:hint="eastAsia"/>
          <w:sz w:val="32"/>
          <w:szCs w:val="32"/>
        </w:rPr>
        <w:t>面试</w:t>
      </w:r>
      <w:r>
        <w:rPr>
          <w:rStyle w:val="NormalCharacter"/>
          <w:rFonts w:ascii="仿宋_GB2312" w:eastAsia="仿宋_GB2312"/>
          <w:sz w:val="32"/>
          <w:szCs w:val="32"/>
        </w:rPr>
        <w:t>当天上午7：30带身份证到</w:t>
      </w:r>
      <w:r>
        <w:rPr>
          <w:rStyle w:val="NormalCharacter"/>
          <w:rFonts w:ascii="仿宋_GB2312" w:eastAsia="仿宋_GB2312" w:hint="eastAsia"/>
          <w:sz w:val="32"/>
          <w:szCs w:val="32"/>
        </w:rPr>
        <w:t>指定</w:t>
      </w:r>
      <w:proofErr w:type="gramStart"/>
      <w:r>
        <w:rPr>
          <w:rStyle w:val="NormalCharacter"/>
          <w:rFonts w:ascii="仿宋_GB2312" w:eastAsia="仿宋_GB2312" w:hint="eastAsia"/>
          <w:sz w:val="32"/>
          <w:szCs w:val="32"/>
        </w:rPr>
        <w:t>考场</w:t>
      </w:r>
      <w:r>
        <w:rPr>
          <w:rStyle w:val="NormalCharacter"/>
          <w:rFonts w:ascii="仿宋_GB2312" w:eastAsia="仿宋_GB2312"/>
          <w:sz w:val="32"/>
          <w:szCs w:val="32"/>
        </w:rPr>
        <w:t>候考室</w:t>
      </w:r>
      <w:proofErr w:type="gramEnd"/>
      <w:r>
        <w:rPr>
          <w:rStyle w:val="NormalCharacter"/>
          <w:rFonts w:ascii="仿宋_GB2312" w:eastAsia="仿宋_GB2312"/>
          <w:sz w:val="32"/>
          <w:szCs w:val="32"/>
        </w:rPr>
        <w:t>集中，按学科分类分别抽签，确定面试顺序。（</w:t>
      </w:r>
      <w:r>
        <w:rPr>
          <w:rStyle w:val="NormalCharacter"/>
          <w:rFonts w:ascii="仿宋_GB2312" w:eastAsia="仿宋_GB2312" w:hint="eastAsia"/>
          <w:sz w:val="32"/>
          <w:szCs w:val="32"/>
        </w:rPr>
        <w:t>面试</w:t>
      </w:r>
      <w:r>
        <w:rPr>
          <w:rStyle w:val="NormalCharacter"/>
          <w:rFonts w:ascii="仿宋_GB2312" w:eastAsia="仿宋_GB2312"/>
          <w:sz w:val="32"/>
          <w:szCs w:val="32"/>
        </w:rPr>
        <w:t>考点于</w:t>
      </w:r>
      <w:r>
        <w:rPr>
          <w:rStyle w:val="NormalCharacter"/>
          <w:rFonts w:ascii="仿宋_GB2312" w:eastAsia="仿宋_GB2312" w:hint="eastAsia"/>
          <w:sz w:val="32"/>
          <w:szCs w:val="32"/>
        </w:rPr>
        <w:t>面试前</w:t>
      </w:r>
      <w:r>
        <w:rPr>
          <w:rStyle w:val="NormalCharacter"/>
          <w:rFonts w:ascii="仿宋_GB2312" w:eastAsia="仿宋_GB2312"/>
          <w:sz w:val="32"/>
          <w:szCs w:val="32"/>
        </w:rPr>
        <w:t>一天下午16：00-18：00</w:t>
      </w:r>
      <w:r>
        <w:rPr>
          <w:rStyle w:val="NormalCharacter"/>
          <w:rFonts w:ascii="仿宋_GB2312" w:eastAsia="仿宋_GB2312" w:hint="eastAsia"/>
          <w:sz w:val="32"/>
          <w:szCs w:val="32"/>
        </w:rPr>
        <w:t>向</w:t>
      </w:r>
      <w:r>
        <w:rPr>
          <w:rStyle w:val="NormalCharacter"/>
          <w:rFonts w:ascii="仿宋_GB2312" w:eastAsia="仿宋_GB2312"/>
          <w:sz w:val="32"/>
          <w:szCs w:val="32"/>
        </w:rPr>
        <w:t>考生开放，考生可到考点查看考场安排情况）。</w:t>
      </w:r>
    </w:p>
    <w:p w:rsidR="00213DDF" w:rsidRDefault="00E4577B">
      <w:pPr>
        <w:spacing w:line="500" w:lineRule="exact"/>
        <w:ind w:firstLineChars="225" w:firstLine="720"/>
        <w:rPr>
          <w:rStyle w:val="NormalCharacter"/>
          <w:rFonts w:ascii="仿宋_GB2312" w:eastAsia="仿宋_GB2312"/>
          <w:sz w:val="32"/>
          <w:szCs w:val="32"/>
        </w:rPr>
      </w:pPr>
      <w:r>
        <w:rPr>
          <w:rStyle w:val="NormalCharacter"/>
          <w:rFonts w:ascii="仿宋_GB2312" w:eastAsia="仿宋_GB2312"/>
          <w:sz w:val="32"/>
          <w:szCs w:val="32"/>
        </w:rPr>
        <w:t>（2）面试采用说课的方式进行。面试题目由每学科评委小组在面试前确定。考生面试时间30分钟（备课20分钟，说课10分钟)，面试使用</w:t>
      </w:r>
      <w:r>
        <w:rPr>
          <w:rStyle w:val="NormalCharacter"/>
          <w:rFonts w:ascii="仿宋_GB2312" w:eastAsia="仿宋_GB2312"/>
          <w:spacing w:val="-8"/>
          <w:sz w:val="32"/>
          <w:szCs w:val="32"/>
        </w:rPr>
        <w:t>2024年我县同学段同学科任意一册现行教材，</w:t>
      </w:r>
      <w:r>
        <w:rPr>
          <w:rStyle w:val="NormalCharacter"/>
          <w:rFonts w:ascii="仿宋_GB2312" w:eastAsia="仿宋_GB2312"/>
          <w:sz w:val="32"/>
          <w:szCs w:val="32"/>
        </w:rPr>
        <w:t>教材由考</w:t>
      </w:r>
      <w:proofErr w:type="gramStart"/>
      <w:r>
        <w:rPr>
          <w:rStyle w:val="NormalCharacter"/>
          <w:rFonts w:ascii="仿宋_GB2312" w:eastAsia="仿宋_GB2312"/>
          <w:sz w:val="32"/>
          <w:szCs w:val="32"/>
        </w:rPr>
        <w:t>务</w:t>
      </w:r>
      <w:proofErr w:type="gramEnd"/>
      <w:r>
        <w:rPr>
          <w:rStyle w:val="NormalCharacter"/>
          <w:rFonts w:ascii="仿宋_GB2312" w:eastAsia="仿宋_GB2312"/>
          <w:sz w:val="32"/>
          <w:szCs w:val="32"/>
        </w:rPr>
        <w:t>组提供。</w:t>
      </w:r>
    </w:p>
    <w:p w:rsidR="00213DDF" w:rsidRDefault="00E4577B">
      <w:pPr>
        <w:spacing w:line="500" w:lineRule="exact"/>
        <w:ind w:firstLineChars="225" w:firstLine="720"/>
        <w:rPr>
          <w:rStyle w:val="NormalCharacter"/>
          <w:rFonts w:ascii="仿宋_GB2312" w:eastAsia="仿宋_GB2312" w:hAnsi="仿宋_GB2312"/>
          <w:sz w:val="32"/>
          <w:szCs w:val="32"/>
        </w:rPr>
      </w:pPr>
      <w:r>
        <w:rPr>
          <w:rStyle w:val="NormalCharacter"/>
          <w:rFonts w:ascii="仿宋_GB2312" w:eastAsia="仿宋_GB2312"/>
          <w:sz w:val="32"/>
          <w:szCs w:val="32"/>
        </w:rPr>
        <w:t>（3）评委根据应聘者的面试情况，从思想内容、逻辑思维、语言表达、仪表仪态、教学技能等方面进行赋分。</w:t>
      </w:r>
    </w:p>
    <w:p w:rsidR="00213DDF" w:rsidRDefault="00E4577B">
      <w:pPr>
        <w:spacing w:line="500" w:lineRule="exact"/>
        <w:ind w:firstLineChars="225" w:firstLine="720"/>
        <w:rPr>
          <w:rStyle w:val="NormalCharacter"/>
          <w:rFonts w:ascii="仿宋_GB2312" w:eastAsia="仿宋_GB2312" w:hAnsi="仿宋_GB2312"/>
          <w:color w:val="FF0000"/>
          <w:sz w:val="32"/>
          <w:szCs w:val="32"/>
        </w:rPr>
      </w:pPr>
      <w:r>
        <w:rPr>
          <w:rStyle w:val="NormalCharacter"/>
          <w:rFonts w:ascii="仿宋_GB2312" w:eastAsia="仿宋_GB2312"/>
          <w:sz w:val="32"/>
          <w:szCs w:val="32"/>
        </w:rPr>
        <w:lastRenderedPageBreak/>
        <w:t>（4）</w:t>
      </w:r>
      <w:r>
        <w:rPr>
          <w:rStyle w:val="NormalCharacter"/>
          <w:rFonts w:ascii="仿宋_GB2312" w:eastAsia="仿宋_GB2312" w:hint="eastAsia"/>
          <w:sz w:val="32"/>
          <w:szCs w:val="32"/>
        </w:rPr>
        <w:t>说课满分为100分，60分为合格，实行量化打分，由考官现场评分，</w:t>
      </w:r>
      <w:r>
        <w:rPr>
          <w:rStyle w:val="NormalCharacter"/>
          <w:rFonts w:ascii="仿宋_GB2312" w:eastAsia="仿宋_GB2312"/>
          <w:sz w:val="32"/>
          <w:szCs w:val="32"/>
        </w:rPr>
        <w:t>面试成绩在本场次面试结束后集中所有面试人员现场宣布，考生逐一确认签字。</w:t>
      </w:r>
      <w:r>
        <w:rPr>
          <w:rStyle w:val="NormalCharacter"/>
          <w:rFonts w:ascii="仿宋_GB2312" w:eastAsia="仿宋_GB2312" w:hAnsi="仿宋_GB2312"/>
          <w:sz w:val="32"/>
          <w:szCs w:val="32"/>
        </w:rPr>
        <w:t>面试成绩低于</w:t>
      </w:r>
      <w:r>
        <w:rPr>
          <w:rStyle w:val="NormalCharacter"/>
          <w:rFonts w:ascii="仿宋_GB2312" w:eastAsia="仿宋_GB2312" w:hAnsi="仿宋_GB2312"/>
          <w:spacing w:val="8"/>
          <w:kern w:val="0"/>
          <w:sz w:val="32"/>
          <w:szCs w:val="32"/>
        </w:rPr>
        <w:t>60</w:t>
      </w:r>
      <w:r>
        <w:rPr>
          <w:rStyle w:val="NormalCharacter"/>
          <w:rFonts w:ascii="仿宋_GB2312" w:eastAsia="仿宋_GB2312" w:hAnsi="仿宋_GB2312"/>
          <w:sz w:val="32"/>
          <w:szCs w:val="32"/>
        </w:rPr>
        <w:t>分的应聘者,不能作为拟聘对象。</w:t>
      </w:r>
    </w:p>
    <w:p w:rsidR="00213DDF" w:rsidRDefault="00E4577B">
      <w:pPr>
        <w:spacing w:line="500" w:lineRule="exact"/>
        <w:ind w:firstLineChars="200" w:firstLine="640"/>
        <w:rPr>
          <w:rStyle w:val="NormalCharacter"/>
          <w:rFonts w:ascii="仿宋_GB2312" w:eastAsia="仿宋_GB2312"/>
          <w:sz w:val="32"/>
          <w:szCs w:val="32"/>
        </w:rPr>
      </w:pPr>
      <w:r>
        <w:rPr>
          <w:rStyle w:val="NormalCharacter"/>
          <w:rFonts w:ascii="仿宋_GB2312" w:eastAsia="仿宋_GB2312"/>
          <w:sz w:val="32"/>
          <w:szCs w:val="32"/>
        </w:rPr>
        <w:t>3.根据招聘岗位报考人员的面试成绩，由高分到低分按招聘岗位的人数1:1的比例确定体检人</w:t>
      </w:r>
      <w:r>
        <w:rPr>
          <w:rStyle w:val="NormalCharacter"/>
          <w:rFonts w:ascii="仿宋_GB2312" w:eastAsia="仿宋_GB2312" w:hint="eastAsia"/>
          <w:sz w:val="32"/>
          <w:szCs w:val="32"/>
        </w:rPr>
        <w:t>选，</w:t>
      </w:r>
      <w:r>
        <w:rPr>
          <w:rStyle w:val="NormalCharacter"/>
          <w:rFonts w:ascii="仿宋_GB2312" w:eastAsia="仿宋_GB2312"/>
          <w:sz w:val="32"/>
          <w:szCs w:val="32"/>
        </w:rPr>
        <w:t>如比例内末</w:t>
      </w:r>
      <w:r>
        <w:rPr>
          <w:rStyle w:val="NormalCharacter"/>
          <w:rFonts w:ascii="仿宋_GB2312" w:eastAsia="仿宋_GB2312" w:hint="eastAsia"/>
          <w:sz w:val="32"/>
          <w:szCs w:val="32"/>
        </w:rPr>
        <w:t>位</w:t>
      </w:r>
      <w:r>
        <w:rPr>
          <w:rStyle w:val="NormalCharacter"/>
          <w:rFonts w:ascii="仿宋_GB2312" w:eastAsia="仿宋_GB2312"/>
          <w:sz w:val="32"/>
          <w:szCs w:val="32"/>
        </w:rPr>
        <w:t>考生成绩并列时，</w:t>
      </w:r>
      <w:r>
        <w:rPr>
          <w:rFonts w:ascii="仿宋_GB2312" w:eastAsia="仿宋_GB2312" w:hAnsi="仿宋_GB2312" w:cs="仿宋_GB2312" w:hint="eastAsia"/>
          <w:spacing w:val="-6"/>
          <w:sz w:val="32"/>
          <w:szCs w:val="32"/>
        </w:rPr>
        <w:t>参加过“大学生志愿服务西部计划”且有从教经历的志愿者和参加过半年以上实习支教的师范院校毕业生优先确定为体检人选，</w:t>
      </w:r>
      <w:r>
        <w:rPr>
          <w:rStyle w:val="NormalCharacter"/>
          <w:rFonts w:ascii="仿宋_GB2312" w:eastAsia="仿宋_GB2312" w:hint="eastAsia"/>
          <w:sz w:val="32"/>
          <w:szCs w:val="32"/>
        </w:rPr>
        <w:t>如还不能确定的，则当场进行加试，</w:t>
      </w:r>
      <w:r>
        <w:rPr>
          <w:rStyle w:val="NormalCharacter"/>
          <w:rFonts w:ascii="仿宋_GB2312" w:eastAsia="仿宋_GB2312"/>
          <w:sz w:val="32"/>
          <w:szCs w:val="32"/>
        </w:rPr>
        <w:t>加试成绩高者进入体检</w:t>
      </w:r>
      <w:r>
        <w:rPr>
          <w:rStyle w:val="NormalCharacter"/>
          <w:rFonts w:ascii="仿宋_GB2312" w:eastAsia="仿宋_GB2312" w:hint="eastAsia"/>
          <w:sz w:val="32"/>
          <w:szCs w:val="32"/>
        </w:rPr>
        <w:t>，</w:t>
      </w:r>
      <w:r>
        <w:rPr>
          <w:rStyle w:val="NormalCharacter"/>
          <w:rFonts w:ascii="仿宋_GB2312" w:eastAsia="仿宋_GB2312"/>
          <w:sz w:val="32"/>
          <w:szCs w:val="32"/>
        </w:rPr>
        <w:t>进入体检人员中，如有自动放弃的，</w:t>
      </w:r>
      <w:r w:rsidRPr="008D74CD">
        <w:rPr>
          <w:rStyle w:val="NormalCharacter"/>
          <w:rFonts w:ascii="仿宋_GB2312" w:eastAsia="仿宋_GB2312" w:hint="eastAsia"/>
          <w:spacing w:val="-2"/>
          <w:sz w:val="32"/>
          <w:szCs w:val="32"/>
        </w:rPr>
        <w:t>从</w:t>
      </w:r>
      <w:r w:rsidRPr="008D74CD">
        <w:rPr>
          <w:rStyle w:val="NormalCharacter"/>
          <w:rFonts w:ascii="仿宋_GB2312" w:eastAsia="仿宋_GB2312"/>
          <w:spacing w:val="-2"/>
          <w:sz w:val="32"/>
          <w:szCs w:val="32"/>
        </w:rPr>
        <w:t>面试合格人选中由高分至低分依次递补</w:t>
      </w:r>
      <w:r w:rsidRPr="008D74CD">
        <w:rPr>
          <w:rStyle w:val="NormalCharacter"/>
          <w:rFonts w:ascii="仿宋_GB2312" w:eastAsia="仿宋_GB2312"/>
          <w:sz w:val="32"/>
          <w:szCs w:val="32"/>
        </w:rPr>
        <w:t>。</w:t>
      </w:r>
    </w:p>
    <w:p w:rsidR="00213DDF" w:rsidRDefault="00E4577B">
      <w:pPr>
        <w:spacing w:line="500" w:lineRule="exact"/>
        <w:ind w:firstLineChars="225" w:firstLine="723"/>
        <w:rPr>
          <w:rStyle w:val="NormalCharacter"/>
          <w:rFonts w:ascii="楷体_GB2312" w:eastAsia="楷体_GB2312"/>
          <w:b/>
          <w:sz w:val="32"/>
          <w:szCs w:val="32"/>
        </w:rPr>
      </w:pPr>
      <w:r>
        <w:rPr>
          <w:rStyle w:val="NormalCharacter"/>
          <w:rFonts w:ascii="楷体_GB2312" w:eastAsia="楷体_GB2312"/>
          <w:b/>
          <w:sz w:val="32"/>
          <w:szCs w:val="32"/>
        </w:rPr>
        <w:t>（</w:t>
      </w:r>
      <w:r>
        <w:rPr>
          <w:rStyle w:val="NormalCharacter"/>
          <w:rFonts w:ascii="楷体_GB2312" w:eastAsia="楷体_GB2312" w:hint="eastAsia"/>
          <w:b/>
          <w:sz w:val="32"/>
          <w:szCs w:val="32"/>
        </w:rPr>
        <w:t>六</w:t>
      </w:r>
      <w:r>
        <w:rPr>
          <w:rStyle w:val="NormalCharacter"/>
          <w:rFonts w:ascii="楷体_GB2312" w:eastAsia="楷体_GB2312"/>
          <w:b/>
          <w:sz w:val="32"/>
          <w:szCs w:val="32"/>
        </w:rPr>
        <w:t>）</w:t>
      </w:r>
      <w:r>
        <w:rPr>
          <w:rStyle w:val="NormalCharacter"/>
          <w:rFonts w:ascii="楷体_GB2312" w:eastAsia="楷体_GB2312" w:hint="eastAsia"/>
          <w:b/>
          <w:sz w:val="32"/>
          <w:szCs w:val="32"/>
        </w:rPr>
        <w:t>2024</w:t>
      </w:r>
      <w:r>
        <w:rPr>
          <w:rStyle w:val="NormalCharacter"/>
          <w:rFonts w:ascii="楷体_GB2312" w:eastAsia="楷体_GB2312"/>
          <w:b/>
          <w:sz w:val="32"/>
          <w:szCs w:val="32"/>
        </w:rPr>
        <w:t>届毕业生学历证书审查</w:t>
      </w:r>
    </w:p>
    <w:p w:rsidR="00213DDF" w:rsidRDefault="00E4577B">
      <w:pPr>
        <w:spacing w:line="500" w:lineRule="exact"/>
        <w:ind w:firstLineChars="225" w:firstLine="720"/>
        <w:rPr>
          <w:rStyle w:val="NormalCharacter"/>
          <w:rFonts w:ascii="仿宋_GB2312" w:eastAsia="仿宋_GB2312"/>
          <w:sz w:val="32"/>
          <w:szCs w:val="32"/>
        </w:rPr>
      </w:pPr>
      <w:r>
        <w:rPr>
          <w:rStyle w:val="NormalCharacter"/>
          <w:rFonts w:ascii="仿宋_GB2312" w:eastAsia="仿宋_GB2312" w:hint="eastAsia"/>
          <w:sz w:val="32"/>
          <w:szCs w:val="32"/>
        </w:rPr>
        <w:t>2024</w:t>
      </w:r>
      <w:r>
        <w:rPr>
          <w:rStyle w:val="NormalCharacter"/>
          <w:rFonts w:ascii="仿宋_GB2312" w:eastAsia="仿宋_GB2312"/>
          <w:sz w:val="32"/>
          <w:szCs w:val="32"/>
        </w:rPr>
        <w:t>届毕业生须在</w:t>
      </w:r>
      <w:r>
        <w:rPr>
          <w:rStyle w:val="NormalCharacter"/>
          <w:rFonts w:ascii="仿宋_GB2312" w:eastAsia="仿宋_GB2312" w:hint="eastAsia"/>
          <w:sz w:val="32"/>
          <w:szCs w:val="32"/>
        </w:rPr>
        <w:t>7月</w:t>
      </w:r>
      <w:r w:rsidR="00410617">
        <w:rPr>
          <w:rStyle w:val="NormalCharacter"/>
          <w:rFonts w:ascii="仿宋_GB2312" w:eastAsia="仿宋_GB2312" w:hint="eastAsia"/>
          <w:sz w:val="32"/>
          <w:szCs w:val="32"/>
        </w:rPr>
        <w:t>20</w:t>
      </w:r>
      <w:r>
        <w:rPr>
          <w:rStyle w:val="NormalCharacter"/>
          <w:rFonts w:ascii="仿宋_GB2312" w:eastAsia="仿宋_GB2312" w:hint="eastAsia"/>
          <w:sz w:val="32"/>
          <w:szCs w:val="32"/>
        </w:rPr>
        <w:t>日</w:t>
      </w:r>
      <w:r>
        <w:rPr>
          <w:rStyle w:val="NormalCharacter"/>
          <w:rFonts w:ascii="仿宋_GB2312" w:eastAsia="仿宋_GB2312"/>
          <w:sz w:val="32"/>
          <w:szCs w:val="32"/>
        </w:rPr>
        <w:t>前向宾阳县教育局提供学历证书</w:t>
      </w:r>
      <w:r>
        <w:rPr>
          <w:rStyle w:val="NormalCharacter"/>
          <w:rFonts w:ascii="仿宋_GB2312" w:eastAsia="仿宋_GB2312" w:hint="eastAsia"/>
          <w:sz w:val="32"/>
          <w:szCs w:val="32"/>
        </w:rPr>
        <w:t>扫描件</w:t>
      </w:r>
      <w:r>
        <w:rPr>
          <w:rStyle w:val="NormalCharacter"/>
          <w:rFonts w:ascii="仿宋_GB2312" w:eastAsia="仿宋_GB2312"/>
          <w:sz w:val="32"/>
          <w:szCs w:val="32"/>
        </w:rPr>
        <w:t>进行审验</w:t>
      </w:r>
      <w:r>
        <w:rPr>
          <w:rStyle w:val="NormalCharacter"/>
          <w:rFonts w:ascii="仿宋_GB2312" w:eastAsia="仿宋_GB2312" w:hint="eastAsia"/>
          <w:sz w:val="32"/>
          <w:szCs w:val="32"/>
        </w:rPr>
        <w:t>（扫描件发送到邮箱rs8229591@163.com),</w:t>
      </w:r>
      <w:r>
        <w:rPr>
          <w:rStyle w:val="NormalCharacter"/>
          <w:rFonts w:ascii="仿宋_GB2312" w:eastAsia="仿宋_GB2312"/>
          <w:sz w:val="32"/>
          <w:szCs w:val="32"/>
        </w:rPr>
        <w:t>不能提供的取消资格。</w:t>
      </w:r>
    </w:p>
    <w:p w:rsidR="00213DDF" w:rsidRDefault="00E4577B">
      <w:pPr>
        <w:spacing w:line="500" w:lineRule="exact"/>
        <w:ind w:firstLineChars="225" w:firstLine="723"/>
        <w:rPr>
          <w:rStyle w:val="NormalCharacter"/>
          <w:rFonts w:ascii="楷体_GB2312" w:eastAsia="楷体_GB2312"/>
          <w:b/>
          <w:sz w:val="32"/>
          <w:szCs w:val="32"/>
        </w:rPr>
      </w:pPr>
      <w:r>
        <w:rPr>
          <w:rStyle w:val="NormalCharacter"/>
          <w:rFonts w:ascii="楷体_GB2312" w:eastAsia="楷体_GB2312"/>
          <w:b/>
          <w:sz w:val="32"/>
          <w:szCs w:val="32"/>
        </w:rPr>
        <w:t>（</w:t>
      </w:r>
      <w:r>
        <w:rPr>
          <w:rStyle w:val="NormalCharacter"/>
          <w:rFonts w:ascii="楷体_GB2312" w:eastAsia="楷体_GB2312" w:hint="eastAsia"/>
          <w:b/>
          <w:sz w:val="32"/>
          <w:szCs w:val="32"/>
        </w:rPr>
        <w:t>七</w:t>
      </w:r>
      <w:r>
        <w:rPr>
          <w:rStyle w:val="NormalCharacter"/>
          <w:rFonts w:ascii="楷体_GB2312" w:eastAsia="楷体_GB2312"/>
          <w:b/>
          <w:sz w:val="32"/>
          <w:szCs w:val="32"/>
        </w:rPr>
        <w:t>）选定岗位</w:t>
      </w:r>
    </w:p>
    <w:p w:rsidR="00213DDF" w:rsidRDefault="00E4577B">
      <w:pPr>
        <w:spacing w:line="500" w:lineRule="exact"/>
        <w:ind w:firstLineChars="225" w:firstLine="720"/>
        <w:rPr>
          <w:rStyle w:val="NormalCharacter"/>
          <w:rFonts w:ascii="楷体_GB2312" w:eastAsia="楷体_GB2312"/>
          <w:b/>
          <w:sz w:val="32"/>
          <w:szCs w:val="32"/>
        </w:rPr>
      </w:pPr>
      <w:r>
        <w:rPr>
          <w:rStyle w:val="NormalCharacter"/>
          <w:rFonts w:ascii="仿宋_GB2312" w:eastAsia="仿宋_GB2312"/>
          <w:sz w:val="32"/>
          <w:szCs w:val="32"/>
        </w:rPr>
        <w:t>报考同一学段学科的考生，按面试成绩从高到低</w:t>
      </w:r>
      <w:r>
        <w:rPr>
          <w:rStyle w:val="NormalCharacter"/>
          <w:rFonts w:ascii="仿宋_GB2312" w:eastAsia="仿宋_GB2312" w:hint="eastAsia"/>
          <w:sz w:val="32"/>
          <w:szCs w:val="32"/>
        </w:rPr>
        <w:t>的</w:t>
      </w:r>
      <w:r>
        <w:rPr>
          <w:rStyle w:val="NormalCharacter"/>
          <w:rFonts w:ascii="仿宋_GB2312" w:eastAsia="仿宋_GB2312"/>
          <w:sz w:val="32"/>
          <w:szCs w:val="32"/>
        </w:rPr>
        <w:t>顺序依次选择聘用学校。</w:t>
      </w:r>
    </w:p>
    <w:p w:rsidR="00213DDF" w:rsidRDefault="00E4577B">
      <w:pPr>
        <w:spacing w:line="500" w:lineRule="exact"/>
        <w:ind w:firstLineChars="225" w:firstLine="723"/>
        <w:rPr>
          <w:rStyle w:val="NormalCharacter"/>
          <w:rFonts w:ascii="楷体_GB2312" w:eastAsia="楷体_GB2312"/>
          <w:b/>
          <w:sz w:val="32"/>
          <w:szCs w:val="32"/>
        </w:rPr>
      </w:pPr>
      <w:r>
        <w:rPr>
          <w:rStyle w:val="NormalCharacter"/>
          <w:rFonts w:ascii="楷体_GB2312" w:eastAsia="楷体_GB2312"/>
          <w:b/>
          <w:sz w:val="32"/>
          <w:szCs w:val="32"/>
        </w:rPr>
        <w:t>（</w:t>
      </w:r>
      <w:r>
        <w:rPr>
          <w:rStyle w:val="NormalCharacter"/>
          <w:rFonts w:ascii="楷体_GB2312" w:eastAsia="楷体_GB2312" w:hint="eastAsia"/>
          <w:b/>
          <w:sz w:val="32"/>
          <w:szCs w:val="32"/>
        </w:rPr>
        <w:t>八</w:t>
      </w:r>
      <w:r>
        <w:rPr>
          <w:rStyle w:val="NormalCharacter"/>
          <w:rFonts w:ascii="楷体_GB2312" w:eastAsia="楷体_GB2312"/>
          <w:b/>
          <w:sz w:val="32"/>
          <w:szCs w:val="32"/>
        </w:rPr>
        <w:t>）体检</w:t>
      </w:r>
    </w:p>
    <w:p w:rsidR="00213DDF" w:rsidRDefault="00BA0A29">
      <w:pPr>
        <w:spacing w:line="500" w:lineRule="exact"/>
        <w:ind w:firstLineChars="225" w:firstLine="711"/>
        <w:rPr>
          <w:rStyle w:val="NormalCharacter"/>
          <w:rFonts w:ascii="仿宋_GB2312" w:eastAsia="仿宋_GB2312"/>
          <w:spacing w:val="-2"/>
          <w:sz w:val="32"/>
          <w:szCs w:val="32"/>
        </w:rPr>
      </w:pPr>
      <w:r>
        <w:rPr>
          <w:rStyle w:val="NormalCharacter"/>
          <w:rFonts w:ascii="仿宋_GB2312" w:eastAsia="仿宋_GB2312"/>
          <w:spacing w:val="-2"/>
          <w:sz w:val="32"/>
          <w:szCs w:val="32"/>
        </w:rPr>
        <w:t>体检标准参照《广西壮族自治区事业单位公开招聘人员体检通用标准（试行）》执行。</w:t>
      </w:r>
      <w:r w:rsidR="00E4577B">
        <w:rPr>
          <w:rStyle w:val="NormalCharacter"/>
          <w:rFonts w:ascii="仿宋_GB2312" w:eastAsia="仿宋_GB2312"/>
          <w:spacing w:val="-2"/>
          <w:sz w:val="32"/>
          <w:szCs w:val="32"/>
        </w:rPr>
        <w:t>体检费用由报考人员承担。对体检不合格的，不得聘用。如有体检不合格或放弃体检者，</w:t>
      </w:r>
      <w:r w:rsidR="00E4577B">
        <w:rPr>
          <w:rStyle w:val="NormalCharacter"/>
          <w:rFonts w:ascii="仿宋_GB2312" w:eastAsia="仿宋_GB2312" w:hint="eastAsia"/>
          <w:spacing w:val="-2"/>
          <w:sz w:val="32"/>
          <w:szCs w:val="32"/>
        </w:rPr>
        <w:t>从</w:t>
      </w:r>
      <w:r w:rsidR="00E4577B">
        <w:rPr>
          <w:rStyle w:val="NormalCharacter"/>
          <w:rFonts w:ascii="仿宋_GB2312" w:eastAsia="仿宋_GB2312"/>
          <w:spacing w:val="-2"/>
          <w:sz w:val="32"/>
          <w:szCs w:val="32"/>
        </w:rPr>
        <w:t>面试合格人选中由高分至低分依次递补进行体检。</w:t>
      </w:r>
    </w:p>
    <w:p w:rsidR="00213DDF" w:rsidRDefault="00E4577B">
      <w:pPr>
        <w:spacing w:line="500" w:lineRule="exact"/>
        <w:ind w:firstLineChars="225" w:firstLine="723"/>
        <w:rPr>
          <w:rStyle w:val="NormalCharacter"/>
          <w:rFonts w:ascii="楷体_GB2312" w:eastAsia="楷体_GB2312"/>
          <w:b/>
          <w:sz w:val="32"/>
          <w:szCs w:val="32"/>
        </w:rPr>
      </w:pPr>
      <w:r>
        <w:rPr>
          <w:rStyle w:val="NormalCharacter"/>
          <w:rFonts w:ascii="楷体_GB2312" w:eastAsia="楷体_GB2312"/>
          <w:b/>
          <w:sz w:val="32"/>
          <w:szCs w:val="32"/>
        </w:rPr>
        <w:t>（</w:t>
      </w:r>
      <w:r>
        <w:rPr>
          <w:rStyle w:val="NormalCharacter"/>
          <w:rFonts w:ascii="楷体_GB2312" w:eastAsia="楷体_GB2312" w:hint="eastAsia"/>
          <w:b/>
          <w:sz w:val="32"/>
          <w:szCs w:val="32"/>
        </w:rPr>
        <w:t>九</w:t>
      </w:r>
      <w:r>
        <w:rPr>
          <w:rStyle w:val="NormalCharacter"/>
          <w:rFonts w:ascii="楷体_GB2312" w:eastAsia="楷体_GB2312"/>
          <w:b/>
          <w:sz w:val="32"/>
          <w:szCs w:val="32"/>
        </w:rPr>
        <w:t>）公示拟招聘人员名单</w:t>
      </w:r>
    </w:p>
    <w:p w:rsidR="00213DDF" w:rsidRDefault="00E4577B">
      <w:pPr>
        <w:spacing w:line="500" w:lineRule="exact"/>
        <w:ind w:firstLineChars="200" w:firstLine="640"/>
        <w:rPr>
          <w:rStyle w:val="NormalCharacter"/>
          <w:rFonts w:ascii="仿宋_GB2312" w:eastAsia="仿宋_GB2312"/>
        </w:rPr>
      </w:pPr>
      <w:r>
        <w:rPr>
          <w:rStyle w:val="NormalCharacter"/>
          <w:rFonts w:ascii="仿宋_GB2312" w:eastAsia="仿宋_GB2312" w:hint="eastAsia"/>
          <w:sz w:val="32"/>
          <w:szCs w:val="32"/>
        </w:rPr>
        <w:t>根据考生的面试成绩和考察及体检结果，经宾阳县特岗教师招聘工作领导小组办公室研究，确定拟聘人员名单，</w:t>
      </w:r>
      <w:r>
        <w:rPr>
          <w:rStyle w:val="NormalCharacter"/>
          <w:rFonts w:ascii="仿宋_GB2312" w:eastAsia="仿宋_GB2312"/>
          <w:sz w:val="32"/>
          <w:szCs w:val="32"/>
        </w:rPr>
        <w:t>将拟聘人员名单在宾阳县人民政府门户</w:t>
      </w:r>
      <w:proofErr w:type="gramStart"/>
      <w:r>
        <w:rPr>
          <w:rStyle w:val="NormalCharacter"/>
          <w:rFonts w:ascii="仿宋_GB2312" w:eastAsia="仿宋_GB2312"/>
          <w:sz w:val="32"/>
          <w:szCs w:val="32"/>
        </w:rPr>
        <w:t>网站官</w:t>
      </w:r>
      <w:r>
        <w:rPr>
          <w:rStyle w:val="NormalCharacter"/>
          <w:rFonts w:ascii="仿宋_GB2312" w:eastAsia="仿宋_GB2312" w:hint="eastAsia"/>
          <w:sz w:val="32"/>
          <w:szCs w:val="32"/>
        </w:rPr>
        <w:t>网</w:t>
      </w:r>
      <w:r>
        <w:rPr>
          <w:rStyle w:val="NormalCharacter"/>
          <w:rFonts w:ascii="仿宋_GB2312" w:eastAsia="仿宋_GB2312" w:hAnsi="仿宋"/>
          <w:sz w:val="32"/>
          <w:szCs w:val="32"/>
        </w:rPr>
        <w:t>公示</w:t>
      </w:r>
      <w:proofErr w:type="gramEnd"/>
      <w:r>
        <w:rPr>
          <w:rStyle w:val="NormalCharacter"/>
          <w:rFonts w:ascii="仿宋_GB2312" w:eastAsia="仿宋_GB2312" w:hAnsi="仿宋"/>
          <w:sz w:val="32"/>
          <w:szCs w:val="32"/>
        </w:rPr>
        <w:t>，</w:t>
      </w:r>
      <w:r>
        <w:rPr>
          <w:rFonts w:ascii="仿宋_GB2312" w:eastAsia="仿宋_GB2312" w:hAnsi="仿宋_GB2312" w:cs="仿宋_GB2312" w:hint="eastAsia"/>
          <w:sz w:val="32"/>
          <w:szCs w:val="32"/>
        </w:rPr>
        <w:t>公示期不少于7个工作日</w:t>
      </w:r>
      <w:r>
        <w:rPr>
          <w:rStyle w:val="NormalCharacter"/>
          <w:rFonts w:ascii="仿宋_GB2312" w:eastAsia="仿宋_GB2312" w:hAnsi="仿宋"/>
          <w:sz w:val="32"/>
          <w:szCs w:val="32"/>
        </w:rPr>
        <w:t>。</w:t>
      </w:r>
    </w:p>
    <w:p w:rsidR="00213DDF" w:rsidRDefault="00E4577B">
      <w:pPr>
        <w:spacing w:line="500" w:lineRule="exact"/>
        <w:ind w:firstLineChars="200" w:firstLine="643"/>
        <w:rPr>
          <w:rStyle w:val="NormalCharacter"/>
          <w:rFonts w:ascii="楷体_GB2312" w:eastAsia="楷体_GB2312"/>
          <w:b/>
          <w:sz w:val="32"/>
          <w:szCs w:val="32"/>
        </w:rPr>
      </w:pPr>
      <w:r>
        <w:rPr>
          <w:rStyle w:val="NormalCharacter"/>
          <w:rFonts w:ascii="楷体_GB2312" w:eastAsia="楷体_GB2312"/>
          <w:b/>
          <w:sz w:val="32"/>
          <w:szCs w:val="32"/>
        </w:rPr>
        <w:t>（</w:t>
      </w:r>
      <w:r>
        <w:rPr>
          <w:rStyle w:val="NormalCharacter"/>
          <w:rFonts w:ascii="楷体_GB2312" w:eastAsia="楷体_GB2312" w:hint="eastAsia"/>
          <w:b/>
          <w:sz w:val="32"/>
          <w:szCs w:val="32"/>
        </w:rPr>
        <w:t>十</w:t>
      </w:r>
      <w:r>
        <w:rPr>
          <w:rStyle w:val="NormalCharacter"/>
          <w:rFonts w:ascii="楷体_GB2312" w:eastAsia="楷体_GB2312"/>
          <w:b/>
          <w:sz w:val="32"/>
          <w:szCs w:val="32"/>
        </w:rPr>
        <w:t>）上报拟聘人员名单</w:t>
      </w:r>
    </w:p>
    <w:p w:rsidR="00213DDF" w:rsidRDefault="00E4577B">
      <w:pPr>
        <w:spacing w:line="500" w:lineRule="exact"/>
        <w:ind w:firstLineChars="225" w:firstLine="720"/>
        <w:rPr>
          <w:rStyle w:val="NormalCharacter"/>
          <w:rFonts w:ascii="仿宋_GB2312" w:eastAsia="仿宋_GB2312"/>
          <w:sz w:val="32"/>
          <w:szCs w:val="32"/>
        </w:rPr>
      </w:pPr>
      <w:r>
        <w:rPr>
          <w:rStyle w:val="NormalCharacter"/>
          <w:rFonts w:ascii="仿宋_GB2312" w:eastAsia="仿宋_GB2312"/>
          <w:sz w:val="32"/>
          <w:szCs w:val="32"/>
        </w:rPr>
        <w:lastRenderedPageBreak/>
        <w:t>经公示无异议，由宾阳县人民政府公布聘用人员名单，并报自治区农村义务教育阶段学校教师特设岗位计划领导小组办公室备案。</w:t>
      </w:r>
    </w:p>
    <w:p w:rsidR="00213DDF" w:rsidRDefault="00E4577B">
      <w:pPr>
        <w:spacing w:line="500" w:lineRule="exact"/>
        <w:ind w:firstLineChars="225" w:firstLine="723"/>
        <w:rPr>
          <w:rStyle w:val="NormalCharacter"/>
          <w:rFonts w:ascii="楷体_GB2312" w:eastAsia="楷体_GB2312"/>
          <w:b/>
          <w:sz w:val="32"/>
          <w:szCs w:val="32"/>
        </w:rPr>
      </w:pPr>
      <w:r>
        <w:rPr>
          <w:rStyle w:val="NormalCharacter"/>
          <w:rFonts w:ascii="楷体_GB2312" w:eastAsia="楷体_GB2312"/>
          <w:b/>
          <w:sz w:val="32"/>
          <w:szCs w:val="32"/>
        </w:rPr>
        <w:t>（十</w:t>
      </w:r>
      <w:r>
        <w:rPr>
          <w:rStyle w:val="NormalCharacter"/>
          <w:rFonts w:ascii="楷体_GB2312" w:eastAsia="楷体_GB2312" w:hint="eastAsia"/>
          <w:b/>
          <w:sz w:val="32"/>
          <w:szCs w:val="32"/>
        </w:rPr>
        <w:t>一</w:t>
      </w:r>
      <w:r>
        <w:rPr>
          <w:rStyle w:val="NormalCharacter"/>
          <w:rFonts w:ascii="楷体_GB2312" w:eastAsia="楷体_GB2312"/>
          <w:b/>
          <w:sz w:val="32"/>
          <w:szCs w:val="32"/>
        </w:rPr>
        <w:t>）签订聘用合同，上岗任教</w:t>
      </w:r>
    </w:p>
    <w:p w:rsidR="00213DDF" w:rsidRDefault="00E4577B">
      <w:pPr>
        <w:spacing w:line="500" w:lineRule="exact"/>
        <w:ind w:firstLineChars="225" w:firstLine="720"/>
        <w:rPr>
          <w:rStyle w:val="NormalCharacter"/>
          <w:rFonts w:ascii="仿宋_GB2312" w:eastAsia="仿宋_GB2312"/>
          <w:sz w:val="32"/>
          <w:szCs w:val="32"/>
        </w:rPr>
      </w:pPr>
      <w:r>
        <w:rPr>
          <w:rStyle w:val="NormalCharacter"/>
          <w:rFonts w:ascii="仿宋_GB2312" w:eastAsia="仿宋_GB2312"/>
          <w:sz w:val="32"/>
          <w:szCs w:val="32"/>
        </w:rPr>
        <w:t>岗位确定并签订聘用合同后由县教育局统一派遣到设岗学校任教。受聘教师必须服从统一安排，若在规定时间内不报到或不服从安排者，取消</w:t>
      </w:r>
      <w:r>
        <w:rPr>
          <w:rStyle w:val="NormalCharacter"/>
          <w:rFonts w:ascii="仿宋_GB2312" w:eastAsia="仿宋_GB2312" w:hint="eastAsia"/>
          <w:sz w:val="32"/>
          <w:szCs w:val="32"/>
        </w:rPr>
        <w:t>聘用</w:t>
      </w:r>
      <w:r>
        <w:rPr>
          <w:rStyle w:val="NormalCharacter"/>
          <w:rFonts w:ascii="仿宋_GB2312" w:eastAsia="仿宋_GB2312"/>
          <w:sz w:val="32"/>
          <w:szCs w:val="32"/>
        </w:rPr>
        <w:t>资格。</w:t>
      </w:r>
    </w:p>
    <w:p w:rsidR="00AA6BE2" w:rsidRDefault="00AA6BE2" w:rsidP="00AA6BE2">
      <w:pPr>
        <w:spacing w:line="520" w:lineRule="exact"/>
        <w:ind w:firstLineChars="225" w:firstLine="720"/>
        <w:rPr>
          <w:rStyle w:val="NormalCharacter"/>
          <w:rFonts w:ascii="仿宋_GB2312" w:eastAsia="仿宋_GB2312"/>
          <w:sz w:val="32"/>
          <w:szCs w:val="32"/>
        </w:rPr>
      </w:pPr>
      <w:r>
        <w:rPr>
          <w:rStyle w:val="NormalCharacter"/>
          <w:rFonts w:ascii="仿宋_GB2312" w:eastAsia="仿宋_GB2312" w:hint="eastAsia"/>
          <w:sz w:val="32"/>
          <w:szCs w:val="32"/>
        </w:rPr>
        <w:t>签订合同时间：2024年7月31日前。</w:t>
      </w:r>
    </w:p>
    <w:p w:rsidR="00AA6BE2" w:rsidRDefault="00AA6BE2" w:rsidP="00AA6BE2">
      <w:pPr>
        <w:spacing w:line="500" w:lineRule="exact"/>
        <w:ind w:firstLineChars="225" w:firstLine="720"/>
        <w:rPr>
          <w:rStyle w:val="NormalCharacter"/>
          <w:rFonts w:ascii="仿宋_GB2312" w:eastAsia="仿宋_GB2312"/>
          <w:sz w:val="32"/>
          <w:szCs w:val="32"/>
        </w:rPr>
      </w:pPr>
      <w:r>
        <w:rPr>
          <w:rStyle w:val="NormalCharacter"/>
          <w:rFonts w:ascii="仿宋_GB2312" w:eastAsia="仿宋_GB2312" w:hint="eastAsia"/>
          <w:sz w:val="32"/>
          <w:szCs w:val="32"/>
        </w:rPr>
        <w:t>报到时间：2024年8月31日前。</w:t>
      </w:r>
    </w:p>
    <w:p w:rsidR="00213DDF" w:rsidRDefault="00E4577B">
      <w:pPr>
        <w:widowControl w:val="0"/>
        <w:spacing w:line="500" w:lineRule="exact"/>
        <w:ind w:firstLineChars="200" w:firstLine="640"/>
        <w:textAlignment w:val="auto"/>
        <w:rPr>
          <w:rFonts w:ascii="黑体" w:eastAsia="黑体" w:hAnsi="黑体" w:cs="黑体"/>
          <w:sz w:val="32"/>
          <w:szCs w:val="32"/>
        </w:rPr>
      </w:pPr>
      <w:r>
        <w:rPr>
          <w:rStyle w:val="NormalCharacter"/>
          <w:rFonts w:ascii="黑体" w:eastAsia="黑体" w:hAnsi="黑体" w:hint="eastAsia"/>
          <w:sz w:val="32"/>
          <w:szCs w:val="32"/>
        </w:rPr>
        <w:t>四、</w:t>
      </w:r>
      <w:r>
        <w:rPr>
          <w:rFonts w:ascii="黑体" w:eastAsia="黑体" w:hAnsi="黑体" w:cs="黑体" w:hint="eastAsia"/>
          <w:sz w:val="32"/>
          <w:szCs w:val="32"/>
        </w:rPr>
        <w:t>相关政策</w:t>
      </w:r>
    </w:p>
    <w:p w:rsidR="00213DDF" w:rsidRDefault="00E4577B">
      <w:pPr>
        <w:spacing w:line="500" w:lineRule="exact"/>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一）按照公办教师的聘用管理要求,对特岗教师及时办理聘用手续、入编、建立人事档案、考核、转正定级、晋升职务、核定工资福利、户口等工作,确保特岗教师享有公办教师同等待遇。统筹盘活调剂编制资源,在中小学教职工编制总量控制数内为3年聘用期满的特岗教师办理入编。</w:t>
      </w:r>
    </w:p>
    <w:p w:rsidR="00213DDF" w:rsidRDefault="00E4577B">
      <w:pPr>
        <w:spacing w:line="500" w:lineRule="exact"/>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二)特岗教师工资按时足额发放,按规定参加社会保险,同等条件下在职称评聘、评先评优、年度考核等方面享受与当地公办学校在编教师同等待遇。特岗教师在聘任期间,执行国家统一的工资制度和标准;其他津贴补贴由各地根据当地同等条件公办教师年收入水平和中央补助水平综合确定。</w:t>
      </w:r>
    </w:p>
    <w:p w:rsidR="00213DDF" w:rsidRDefault="00E4577B">
      <w:pPr>
        <w:spacing w:line="500" w:lineRule="exact"/>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t>(三)规范特岗教师管理,服务期内特岗教师必须按政策要求安排在农村义务教育学校任教。特岗教师在聘期内,由县级教育行政部门对其进行跟踪评估。对成绩突出、表现优秀的,给予表扬;对不按合同要求履行义务的,要及时进行批评教育,督促改正;对不适合继续在教师岗位工作的,应及时将其调整出教师队伍并相应取消其享受的相关政策。</w:t>
      </w:r>
    </w:p>
    <w:p w:rsidR="00213DDF" w:rsidRDefault="00E4577B" w:rsidP="00CA161F">
      <w:pPr>
        <w:spacing w:line="480" w:lineRule="exact"/>
        <w:ind w:firstLineChars="225" w:firstLine="72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(四)特岗教师服务期为3年,服务期满考核转岗工作严格按照《关于做好农村义务教育阶段学校特设岗位教师服务期满考核转岗工作的通知》(桂教师</w:t>
      </w:r>
      <w:proofErr w:type="gramStart"/>
      <w:r>
        <w:rPr>
          <w:rFonts w:ascii="仿宋_GB2312" w:eastAsia="仿宋_GB2312" w:hAnsi="仿宋_GB2312" w:cs="仿宋_GB2312" w:hint="eastAsia"/>
          <w:sz w:val="32"/>
          <w:szCs w:val="32"/>
        </w:rPr>
        <w:t>范</w:t>
      </w:r>
      <w:proofErr w:type="gramEnd"/>
      <w:r>
        <w:rPr>
          <w:rFonts w:ascii="仿宋_GB2312" w:eastAsia="仿宋_GB2312" w:hAnsi="仿宋_GB2312" w:cs="仿宋_GB2312" w:hint="eastAsia"/>
          <w:sz w:val="32"/>
          <w:szCs w:val="32"/>
        </w:rPr>
        <w:t>〔2009〕21号)执行。3年聘期内,没有教师资格证的特岗教师需积极参加教师资格考试,并取得相应的教师资格证书。对于服务期满3年且还未取得相应教师资格证的特岗教师,3年后不能转岗。</w:t>
      </w:r>
    </w:p>
    <w:p w:rsidR="00213DDF" w:rsidRPr="005D1E05" w:rsidRDefault="00E4577B" w:rsidP="00CA161F">
      <w:pPr>
        <w:spacing w:line="480" w:lineRule="exact"/>
        <w:ind w:firstLineChars="225" w:firstLine="711"/>
        <w:rPr>
          <w:rFonts w:ascii="仿宋_GB2312" w:eastAsia="仿宋_GB2312" w:hAnsi="仿宋_GB2312" w:cs="仿宋_GB2312"/>
          <w:spacing w:val="-2"/>
          <w:sz w:val="32"/>
          <w:szCs w:val="32"/>
        </w:rPr>
      </w:pPr>
      <w:r w:rsidRPr="005D1E05">
        <w:rPr>
          <w:rFonts w:ascii="仿宋_GB2312" w:eastAsia="仿宋_GB2312" w:hAnsi="仿宋_GB2312" w:cs="仿宋_GB2312" w:hint="eastAsia"/>
          <w:spacing w:val="-2"/>
          <w:sz w:val="32"/>
          <w:szCs w:val="32"/>
        </w:rPr>
        <w:t>(五)特岗教师依照《中共中央办公厅 国务院办公厅印发〈关于引导和鼓励高校毕业生面向基层就业的意见〉的通知》、《人事部等部门关于组织开展高校毕业生到农村基层从事支教、支农、支医和扶贫工作的通知》(国人部发〔2006〕16号)、《广西壮族自治区财政厅等五部门关于印发广西壮族自治区学生资助资金管理办法的通知》(桂财</w:t>
      </w:r>
      <w:proofErr w:type="gramStart"/>
      <w:r w:rsidRPr="005D1E05">
        <w:rPr>
          <w:rFonts w:ascii="仿宋_GB2312" w:eastAsia="仿宋_GB2312" w:hAnsi="仿宋_GB2312" w:cs="仿宋_GB2312" w:hint="eastAsia"/>
          <w:spacing w:val="-2"/>
          <w:sz w:val="32"/>
          <w:szCs w:val="32"/>
        </w:rPr>
        <w:t>规</w:t>
      </w:r>
      <w:proofErr w:type="gramEnd"/>
      <w:r w:rsidRPr="005D1E05">
        <w:rPr>
          <w:rFonts w:ascii="仿宋_GB2312" w:eastAsia="仿宋_GB2312" w:hAnsi="仿宋_GB2312" w:cs="仿宋_GB2312" w:hint="eastAsia"/>
          <w:spacing w:val="-2"/>
          <w:sz w:val="32"/>
          <w:szCs w:val="32"/>
        </w:rPr>
        <w:t>〔2019〕3号)有关规定,自主申请相关优惠政策。</w:t>
      </w:r>
    </w:p>
    <w:p w:rsidR="00213DDF" w:rsidRDefault="00E4577B" w:rsidP="00CA161F">
      <w:pPr>
        <w:spacing w:line="480" w:lineRule="exact"/>
        <w:ind w:firstLineChars="225" w:firstLine="720"/>
        <w:rPr>
          <w:rStyle w:val="NormalCharacter"/>
          <w:rFonts w:ascii="仿宋_GB2312" w:eastAsia="仿宋_GB2312"/>
          <w:sz w:val="32"/>
          <w:szCs w:val="32"/>
        </w:rPr>
      </w:pPr>
      <w:r>
        <w:rPr>
          <w:rStyle w:val="NormalCharacter"/>
          <w:rFonts w:ascii="黑体" w:eastAsia="黑体" w:hAnsi="黑体" w:hint="eastAsia"/>
          <w:sz w:val="32"/>
          <w:szCs w:val="32"/>
        </w:rPr>
        <w:t>五</w:t>
      </w:r>
      <w:r>
        <w:rPr>
          <w:rStyle w:val="NormalCharacter"/>
          <w:rFonts w:ascii="黑体" w:eastAsia="黑体" w:hAnsi="黑体"/>
          <w:sz w:val="32"/>
          <w:szCs w:val="32"/>
        </w:rPr>
        <w:t>、其他</w:t>
      </w:r>
    </w:p>
    <w:p w:rsidR="00213DDF" w:rsidRPr="00CA161F" w:rsidRDefault="00E4577B" w:rsidP="00CA161F">
      <w:pPr>
        <w:spacing w:line="480" w:lineRule="exact"/>
        <w:rPr>
          <w:rStyle w:val="NormalCharacter"/>
          <w:rFonts w:ascii="仿宋_GB2312" w:eastAsia="仿宋_GB2312"/>
          <w:sz w:val="32"/>
          <w:szCs w:val="32"/>
        </w:rPr>
      </w:pPr>
      <w:r>
        <w:rPr>
          <w:rStyle w:val="NormalCharacter"/>
          <w:rFonts w:ascii="仿宋_GB2312" w:eastAsia="仿宋_GB2312" w:hAnsi="仿宋_GB2312"/>
          <w:sz w:val="32"/>
          <w:szCs w:val="32"/>
        </w:rPr>
        <w:t xml:space="preserve">    </w:t>
      </w:r>
      <w:r w:rsidRPr="00CA161F">
        <w:rPr>
          <w:rStyle w:val="NormalCharacter"/>
          <w:rFonts w:ascii="仿宋_GB2312" w:eastAsia="仿宋_GB2312" w:hAnsi="仿宋_GB2312" w:cs="仿宋_GB2312"/>
          <w:bCs/>
          <w:sz w:val="32"/>
          <w:szCs w:val="32"/>
        </w:rPr>
        <w:t>（一）报考人员在报考期间，应及时从</w:t>
      </w:r>
      <w:r w:rsidRPr="00CA161F">
        <w:rPr>
          <w:rStyle w:val="NormalCharacter"/>
          <w:rFonts w:ascii="仿宋_GB2312" w:eastAsia="仿宋_GB2312" w:hAnsi="黑体"/>
          <w:sz w:val="32"/>
          <w:szCs w:val="32"/>
        </w:rPr>
        <w:t>广西特岗教师招聘网（网址:htt</w:t>
      </w:r>
      <w:r w:rsidRPr="00CA161F">
        <w:rPr>
          <w:rStyle w:val="NormalCharacter"/>
          <w:rFonts w:ascii="仿宋_GB2312" w:eastAsia="仿宋_GB2312" w:hAnsi="黑体" w:hint="eastAsia"/>
          <w:sz w:val="32"/>
          <w:szCs w:val="32"/>
        </w:rPr>
        <w:t>p://</w:t>
      </w:r>
      <w:r w:rsidRPr="00CA161F">
        <w:rPr>
          <w:rStyle w:val="NormalCharacter"/>
          <w:rFonts w:ascii="仿宋_GB2312" w:eastAsia="仿宋_GB2312" w:hAnsi="仿宋"/>
          <w:kern w:val="0"/>
          <w:sz w:val="32"/>
          <w:szCs w:val="32"/>
        </w:rPr>
        <w:t>tgjszp.gxeduyun.edu.cn</w:t>
      </w:r>
      <w:r w:rsidRPr="00CA161F">
        <w:rPr>
          <w:rStyle w:val="NormalCharacter"/>
          <w:rFonts w:ascii="仿宋_GB2312" w:eastAsia="仿宋_GB2312" w:hAnsi="黑体"/>
          <w:sz w:val="32"/>
          <w:szCs w:val="32"/>
        </w:rPr>
        <w:t>）</w:t>
      </w:r>
      <w:r w:rsidRPr="00CA161F">
        <w:rPr>
          <w:rStyle w:val="NormalCharacter"/>
          <w:rFonts w:ascii="仿宋_GB2312" w:eastAsia="仿宋_GB2312" w:hAnsi="仿宋_GB2312"/>
          <w:sz w:val="32"/>
          <w:szCs w:val="32"/>
        </w:rPr>
        <w:t>和</w:t>
      </w:r>
      <w:r w:rsidRPr="00CA161F">
        <w:rPr>
          <w:rStyle w:val="NormalCharacter"/>
          <w:rFonts w:ascii="仿宋_GB2312" w:eastAsia="仿宋_GB2312"/>
          <w:sz w:val="32"/>
          <w:szCs w:val="32"/>
        </w:rPr>
        <w:t>宾阳县人民政府门户网站（</w:t>
      </w:r>
      <w:r w:rsidRPr="00CA161F">
        <w:rPr>
          <w:rStyle w:val="NormalCharacter"/>
          <w:rFonts w:ascii="仿宋_GB2312" w:eastAsia="仿宋_GB2312" w:hint="eastAsia"/>
          <w:sz w:val="32"/>
          <w:szCs w:val="32"/>
        </w:rPr>
        <w:t>http://www.binyang.gov.cn/bmzl/byxjyj/</w:t>
      </w:r>
      <w:r w:rsidRPr="00CA161F">
        <w:rPr>
          <w:rStyle w:val="NormalCharacter"/>
          <w:rFonts w:ascii="仿宋_GB2312" w:eastAsia="仿宋_GB2312"/>
          <w:sz w:val="32"/>
          <w:szCs w:val="32"/>
        </w:rPr>
        <w:t>）</w:t>
      </w:r>
      <w:r w:rsidRPr="00CA161F">
        <w:rPr>
          <w:rStyle w:val="NormalCharacter"/>
          <w:rFonts w:ascii="仿宋_GB2312" w:eastAsia="仿宋_GB2312" w:hAnsi="仿宋_GB2312" w:cs="仿宋_GB2312"/>
          <w:bCs/>
          <w:sz w:val="32"/>
          <w:szCs w:val="32"/>
        </w:rPr>
        <w:t>了解最新情况，并保持通讯工具畅通，因个人原因错过重要信息而影响考试聘用的，责任自负。</w:t>
      </w:r>
    </w:p>
    <w:p w:rsidR="00213DDF" w:rsidRDefault="00E4577B" w:rsidP="00CA161F">
      <w:pPr>
        <w:spacing w:line="480" w:lineRule="exact"/>
        <w:ind w:firstLine="640"/>
        <w:jc w:val="left"/>
        <w:rPr>
          <w:rStyle w:val="NormalCharacter"/>
          <w:rFonts w:ascii="仿宋_GB2312" w:eastAsia="仿宋_GB2312" w:hAnsi="仿宋_GB2312" w:cs="仿宋_GB2312"/>
          <w:b/>
          <w:bCs/>
          <w:color w:val="FF0000"/>
          <w:sz w:val="32"/>
          <w:szCs w:val="32"/>
          <w:u w:val="single"/>
        </w:rPr>
      </w:pPr>
      <w:r>
        <w:rPr>
          <w:rStyle w:val="NormalCharacter"/>
          <w:rFonts w:ascii="仿宋_GB2312" w:eastAsia="仿宋_GB2312" w:hAnsi="仿宋_GB2312" w:cs="仿宋_GB2312"/>
          <w:bCs/>
          <w:sz w:val="32"/>
          <w:szCs w:val="32"/>
        </w:rPr>
        <w:t>（二）</w:t>
      </w:r>
      <w:r>
        <w:rPr>
          <w:rStyle w:val="NormalCharacter"/>
          <w:rFonts w:ascii="仿宋_GB2312" w:eastAsia="仿宋_GB2312"/>
          <w:sz w:val="32"/>
          <w:szCs w:val="32"/>
        </w:rPr>
        <w:t>本</w:t>
      </w:r>
      <w:r>
        <w:rPr>
          <w:rStyle w:val="NormalCharacter"/>
          <w:rFonts w:ascii="仿宋_GB2312" w:eastAsia="仿宋_GB2312" w:hint="eastAsia"/>
          <w:sz w:val="32"/>
          <w:szCs w:val="32"/>
        </w:rPr>
        <w:t>公告</w:t>
      </w:r>
      <w:r>
        <w:rPr>
          <w:rStyle w:val="NormalCharacter"/>
          <w:rFonts w:ascii="仿宋_GB2312" w:eastAsia="仿宋_GB2312"/>
          <w:sz w:val="32"/>
          <w:szCs w:val="32"/>
        </w:rPr>
        <w:t>由招聘工作领导小组办公室负责解释。未尽事宜，参照</w:t>
      </w:r>
      <w:r>
        <w:rPr>
          <w:rStyle w:val="NormalCharacter"/>
          <w:rFonts w:ascii="仿宋_GB2312" w:eastAsia="仿宋_GB2312" w:hAnsi="仿宋"/>
          <w:sz w:val="32"/>
          <w:szCs w:val="32"/>
        </w:rPr>
        <w:t>《关于做好2024年特岗教师招聘工作的通知》（</w:t>
      </w:r>
      <w:proofErr w:type="gramStart"/>
      <w:r>
        <w:rPr>
          <w:rStyle w:val="NormalCharacter"/>
          <w:rFonts w:ascii="仿宋_GB2312" w:eastAsia="仿宋_GB2312" w:hAnsi="仿宋"/>
          <w:sz w:val="32"/>
          <w:szCs w:val="32"/>
        </w:rPr>
        <w:t>桂教特岗</w:t>
      </w:r>
      <w:proofErr w:type="gramEnd"/>
      <w:r>
        <w:rPr>
          <w:rStyle w:val="NormalCharacter"/>
          <w:rFonts w:ascii="仿宋_GB2312" w:eastAsia="仿宋_GB2312" w:hAnsi="仿宋"/>
          <w:sz w:val="32"/>
          <w:szCs w:val="32"/>
        </w:rPr>
        <w:t>〔2024〕</w:t>
      </w:r>
      <w:r>
        <w:rPr>
          <w:rStyle w:val="NormalCharacter"/>
          <w:rFonts w:ascii="仿宋_GB2312" w:eastAsia="仿宋_GB2312" w:hAnsi="仿宋" w:hint="eastAsia"/>
          <w:sz w:val="32"/>
          <w:szCs w:val="32"/>
        </w:rPr>
        <w:t>1</w:t>
      </w:r>
      <w:r>
        <w:rPr>
          <w:rStyle w:val="NormalCharacter"/>
          <w:rFonts w:ascii="仿宋_GB2312" w:eastAsia="仿宋_GB2312" w:hAnsi="仿宋"/>
          <w:sz w:val="32"/>
          <w:szCs w:val="32"/>
        </w:rPr>
        <w:t>号）</w:t>
      </w:r>
      <w:r>
        <w:rPr>
          <w:rStyle w:val="NormalCharacter"/>
          <w:rFonts w:ascii="仿宋_GB2312" w:eastAsia="仿宋_GB2312"/>
          <w:sz w:val="32"/>
          <w:szCs w:val="32"/>
        </w:rPr>
        <w:t>执行。</w:t>
      </w:r>
    </w:p>
    <w:p w:rsidR="00213DDF" w:rsidRDefault="00E4577B" w:rsidP="00CA161F">
      <w:pPr>
        <w:shd w:val="clear" w:color="auto" w:fill="FFFFFF"/>
        <w:spacing w:line="480" w:lineRule="exact"/>
        <w:ind w:firstLineChars="200" w:firstLine="640"/>
        <w:rPr>
          <w:rStyle w:val="NormalCharacter"/>
          <w:rFonts w:ascii="仿宋_GB2312" w:eastAsia="仿宋_GB2312" w:hAnsi="sinsum"/>
          <w:kern w:val="0"/>
          <w:sz w:val="32"/>
          <w:szCs w:val="32"/>
        </w:rPr>
      </w:pPr>
      <w:r>
        <w:rPr>
          <w:rStyle w:val="NormalCharacter"/>
          <w:rFonts w:ascii="仿宋_GB2312" w:eastAsia="仿宋_GB2312" w:hAnsi="sinsum"/>
          <w:kern w:val="0"/>
          <w:sz w:val="32"/>
          <w:szCs w:val="32"/>
        </w:rPr>
        <w:t>（三）联系电话</w:t>
      </w:r>
    </w:p>
    <w:p w:rsidR="00213DDF" w:rsidRDefault="00E4577B" w:rsidP="00CA161F">
      <w:pPr>
        <w:shd w:val="clear" w:color="auto" w:fill="FFFFFF"/>
        <w:spacing w:line="480" w:lineRule="exact"/>
        <w:ind w:firstLineChars="200" w:firstLine="640"/>
        <w:rPr>
          <w:rStyle w:val="NormalCharacter"/>
          <w:rFonts w:ascii="仿宋_GB2312" w:eastAsia="仿宋_GB2312" w:hAnsi="宋体"/>
          <w:kern w:val="0"/>
          <w:sz w:val="32"/>
          <w:szCs w:val="32"/>
        </w:rPr>
      </w:pPr>
      <w:r>
        <w:rPr>
          <w:rStyle w:val="NormalCharacter"/>
          <w:rFonts w:ascii="仿宋_GB2312" w:eastAsia="仿宋_GB2312" w:hAnsi="宋体"/>
          <w:kern w:val="0"/>
          <w:sz w:val="32"/>
          <w:szCs w:val="32"/>
        </w:rPr>
        <w:t>咨询电话：0771-8229591</w:t>
      </w:r>
    </w:p>
    <w:p w:rsidR="00213DDF" w:rsidRDefault="00E4577B" w:rsidP="00CA161F">
      <w:pPr>
        <w:shd w:val="clear" w:color="auto" w:fill="FFFFFF"/>
        <w:spacing w:line="480" w:lineRule="exact"/>
        <w:ind w:firstLineChars="200" w:firstLine="640"/>
        <w:rPr>
          <w:rStyle w:val="NormalCharacter"/>
          <w:rFonts w:ascii="仿宋_GB2312" w:eastAsia="仿宋_GB2312" w:hAnsi="仿宋_GB2312"/>
          <w:bCs/>
          <w:sz w:val="32"/>
        </w:rPr>
      </w:pPr>
      <w:r>
        <w:rPr>
          <w:rStyle w:val="NormalCharacter"/>
          <w:rFonts w:ascii="仿宋_GB2312" w:eastAsia="仿宋_GB2312" w:hAnsi="宋体"/>
          <w:kern w:val="0"/>
          <w:sz w:val="32"/>
          <w:szCs w:val="32"/>
        </w:rPr>
        <w:t>监督电话：0771-8230000</w:t>
      </w:r>
      <w:r>
        <w:rPr>
          <w:rStyle w:val="NormalCharacter"/>
          <w:rFonts w:ascii="仿宋_GB2312" w:eastAsia="仿宋_GB2312" w:hAnsi="仿宋_GB2312"/>
          <w:bCs/>
          <w:sz w:val="32"/>
        </w:rPr>
        <w:t xml:space="preserve">                         </w:t>
      </w:r>
    </w:p>
    <w:p w:rsidR="00213DDF" w:rsidRDefault="00213DDF" w:rsidP="00CA161F">
      <w:pPr>
        <w:spacing w:line="480" w:lineRule="exact"/>
        <w:rPr>
          <w:rStyle w:val="NormalCharacter"/>
          <w:rFonts w:ascii="仿宋_GB2312" w:eastAsia="仿宋_GB2312" w:hAnsi="仿宋_GB2312"/>
          <w:bCs/>
          <w:sz w:val="32"/>
        </w:rPr>
      </w:pPr>
    </w:p>
    <w:p w:rsidR="00213DDF" w:rsidRDefault="00E4577B" w:rsidP="00CA161F">
      <w:pPr>
        <w:spacing w:line="480" w:lineRule="exact"/>
        <w:rPr>
          <w:rStyle w:val="NormalCharacter"/>
          <w:rFonts w:ascii="仿宋_GB2312" w:eastAsia="仿宋_GB2312" w:hAnsi="仿宋_GB2312"/>
          <w:bCs/>
          <w:sz w:val="32"/>
        </w:rPr>
      </w:pPr>
      <w:r>
        <w:rPr>
          <w:rStyle w:val="NormalCharacter"/>
          <w:rFonts w:ascii="仿宋_GB2312" w:eastAsia="仿宋_GB2312" w:hAnsi="仿宋_GB2312"/>
          <w:bCs/>
          <w:sz w:val="32"/>
        </w:rPr>
        <w:t xml:space="preserve">                    </w:t>
      </w:r>
      <w:r>
        <w:rPr>
          <w:rStyle w:val="NormalCharacter"/>
          <w:rFonts w:ascii="仿宋_GB2312" w:eastAsia="仿宋_GB2312" w:hAnsi="仿宋_GB2312" w:hint="eastAsia"/>
          <w:bCs/>
          <w:sz w:val="32"/>
        </w:rPr>
        <w:t xml:space="preserve"> </w:t>
      </w:r>
      <w:r>
        <w:rPr>
          <w:rStyle w:val="NormalCharacter"/>
          <w:rFonts w:ascii="仿宋_GB2312" w:eastAsia="仿宋_GB2312" w:hAnsi="仿宋_GB2312"/>
          <w:bCs/>
          <w:sz w:val="32"/>
        </w:rPr>
        <w:t xml:space="preserve"> </w:t>
      </w:r>
      <w:r>
        <w:rPr>
          <w:rStyle w:val="NormalCharacter"/>
          <w:rFonts w:ascii="仿宋_GB2312" w:eastAsia="仿宋_GB2312" w:hAnsi="仿宋_GB2312" w:hint="eastAsia"/>
          <w:bCs/>
          <w:sz w:val="32"/>
        </w:rPr>
        <w:t xml:space="preserve">  </w:t>
      </w:r>
      <w:r>
        <w:rPr>
          <w:rStyle w:val="NormalCharacter"/>
          <w:rFonts w:ascii="仿宋_GB2312" w:eastAsia="仿宋_GB2312" w:hAnsi="仿宋_GB2312"/>
          <w:bCs/>
          <w:sz w:val="32"/>
        </w:rPr>
        <w:t xml:space="preserve"> </w:t>
      </w:r>
      <w:r>
        <w:rPr>
          <w:rStyle w:val="NormalCharacter"/>
          <w:rFonts w:ascii="仿宋_GB2312" w:eastAsia="仿宋_GB2312" w:hAnsi="仿宋_GB2312" w:hint="eastAsia"/>
          <w:bCs/>
          <w:sz w:val="32"/>
        </w:rPr>
        <w:t xml:space="preserve">  </w:t>
      </w:r>
      <w:r>
        <w:rPr>
          <w:rStyle w:val="NormalCharacter"/>
          <w:rFonts w:ascii="仿宋_GB2312" w:eastAsia="仿宋_GB2312" w:hAnsi="仿宋_GB2312"/>
          <w:bCs/>
          <w:sz w:val="32"/>
        </w:rPr>
        <w:t xml:space="preserve"> 宾阳县</w:t>
      </w:r>
      <w:r>
        <w:rPr>
          <w:rStyle w:val="NormalCharacter"/>
          <w:rFonts w:ascii="仿宋_GB2312" w:eastAsia="仿宋_GB2312" w:hAnsi="仿宋_GB2312" w:hint="eastAsia"/>
          <w:bCs/>
          <w:sz w:val="32"/>
        </w:rPr>
        <w:t>义务</w:t>
      </w:r>
      <w:r>
        <w:rPr>
          <w:rStyle w:val="NormalCharacter"/>
          <w:rFonts w:ascii="仿宋_GB2312" w:eastAsia="仿宋_GB2312" w:hAnsi="仿宋_GB2312"/>
          <w:bCs/>
          <w:sz w:val="32"/>
        </w:rPr>
        <w:t>教育特岗教师招聘</w:t>
      </w:r>
    </w:p>
    <w:p w:rsidR="00213DDF" w:rsidRDefault="00E4577B" w:rsidP="00CA161F">
      <w:pPr>
        <w:spacing w:line="480" w:lineRule="exact"/>
        <w:ind w:firstLineChars="1600" w:firstLine="5120"/>
        <w:rPr>
          <w:rStyle w:val="NormalCharacter"/>
          <w:rFonts w:ascii="仿宋_GB2312" w:eastAsia="仿宋_GB2312" w:hAnsi="仿宋_GB2312"/>
          <w:bCs/>
          <w:sz w:val="32"/>
        </w:rPr>
      </w:pPr>
      <w:r>
        <w:rPr>
          <w:rStyle w:val="NormalCharacter"/>
          <w:rFonts w:ascii="仿宋_GB2312" w:eastAsia="仿宋_GB2312" w:hAnsi="仿宋_GB2312"/>
          <w:bCs/>
          <w:sz w:val="32"/>
        </w:rPr>
        <w:t>工作领导小组办公室</w:t>
      </w:r>
    </w:p>
    <w:p w:rsidR="00213DDF" w:rsidRDefault="00E4577B" w:rsidP="00CA161F">
      <w:pPr>
        <w:spacing w:line="480" w:lineRule="exact"/>
        <w:ind w:firstLineChars="1700" w:firstLine="5440"/>
        <w:rPr>
          <w:rStyle w:val="NormalCharacter"/>
          <w:rFonts w:ascii="仿宋_GB2312" w:eastAsia="仿宋_GB2312" w:hAnsi="仿宋_GB2312"/>
          <w:bCs/>
          <w:sz w:val="32"/>
        </w:rPr>
      </w:pPr>
      <w:r>
        <w:rPr>
          <w:rStyle w:val="NormalCharacter"/>
          <w:rFonts w:ascii="仿宋_GB2312" w:eastAsia="仿宋_GB2312" w:hAnsi="仿宋_GB2312"/>
          <w:bCs/>
          <w:sz w:val="32"/>
        </w:rPr>
        <w:t>2024年</w:t>
      </w:r>
      <w:r>
        <w:rPr>
          <w:rStyle w:val="NormalCharacter"/>
          <w:rFonts w:ascii="仿宋_GB2312" w:eastAsia="仿宋_GB2312" w:hAnsi="仿宋_GB2312" w:hint="eastAsia"/>
          <w:bCs/>
          <w:sz w:val="32"/>
        </w:rPr>
        <w:t>6</w:t>
      </w:r>
      <w:r>
        <w:rPr>
          <w:rStyle w:val="NormalCharacter"/>
          <w:rFonts w:ascii="仿宋_GB2312" w:eastAsia="仿宋_GB2312" w:hAnsi="仿宋_GB2312"/>
          <w:bCs/>
          <w:sz w:val="32"/>
        </w:rPr>
        <w:t>月</w:t>
      </w:r>
      <w:r>
        <w:rPr>
          <w:rStyle w:val="NormalCharacter"/>
          <w:rFonts w:ascii="仿宋_GB2312" w:eastAsia="仿宋_GB2312" w:hAnsi="仿宋_GB2312" w:hint="eastAsia"/>
          <w:bCs/>
          <w:sz w:val="32"/>
        </w:rPr>
        <w:t>4</w:t>
      </w:r>
      <w:r>
        <w:rPr>
          <w:rStyle w:val="NormalCharacter"/>
          <w:rFonts w:ascii="仿宋_GB2312" w:eastAsia="仿宋_GB2312" w:hAnsi="仿宋_GB2312"/>
          <w:bCs/>
          <w:sz w:val="32"/>
        </w:rPr>
        <w:t>日</w:t>
      </w:r>
    </w:p>
    <w:sectPr w:rsidR="00213DDF">
      <w:footerReference w:type="even" r:id="rId8"/>
      <w:footerReference w:type="default" r:id="rId9"/>
      <w:pgSz w:w="11906" w:h="16838"/>
      <w:pgMar w:top="1418" w:right="1361" w:bottom="1418" w:left="1361" w:header="851" w:footer="119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6E56" w:rsidRDefault="00146E56">
      <w:r>
        <w:separator/>
      </w:r>
    </w:p>
  </w:endnote>
  <w:endnote w:type="continuationSeparator" w:id="0">
    <w:p w:rsidR="00146E56" w:rsidRDefault="00146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sinsum">
    <w:altName w:val="微软雅黑"/>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DF" w:rsidRDefault="00213DDF">
    <w:pPr>
      <w:pStyle w:val="10"/>
      <w:framePr w:wrap="around" w:hAnchor="text" w:xAlign="outside" w:yAlign="top"/>
      <w:rPr>
        <w:rStyle w:val="PageNumber"/>
      </w:rPr>
    </w:pPr>
  </w:p>
  <w:p w:rsidR="00213DDF" w:rsidRDefault="00213DDF">
    <w:pPr>
      <w:pStyle w:val="10"/>
      <w:ind w:right="360" w:firstLine="360"/>
      <w:rPr>
        <w:rStyle w:val="NormalCharacte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DDF" w:rsidRDefault="00E4577B">
    <w:pPr>
      <w:pStyle w:val="a5"/>
      <w:jc w:val="center"/>
    </w:pPr>
    <w:r>
      <w:fldChar w:fldCharType="begin"/>
    </w:r>
    <w:r>
      <w:instrText xml:space="preserve"> PAGE   \* MERGEFORMAT </w:instrText>
    </w:r>
    <w:r>
      <w:fldChar w:fldCharType="separate"/>
    </w:r>
    <w:r w:rsidR="00FA00B5" w:rsidRPr="00FA00B5">
      <w:rPr>
        <w:noProof/>
        <w:lang w:val="zh-CN"/>
      </w:rPr>
      <w:t>3</w:t>
    </w:r>
    <w:r>
      <w:rPr>
        <w:lang w:val="zh-CN"/>
      </w:rPr>
      <w:fldChar w:fldCharType="end"/>
    </w:r>
  </w:p>
  <w:p w:rsidR="00213DDF" w:rsidRDefault="00213DDF">
    <w:pPr>
      <w:pStyle w:val="10"/>
      <w:ind w:right="360" w:firstLine="360"/>
      <w:rPr>
        <w:rStyle w:val="NormalCharact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6E56" w:rsidRDefault="00146E56">
      <w:r>
        <w:separator/>
      </w:r>
    </w:p>
  </w:footnote>
  <w:footnote w:type="continuationSeparator" w:id="0">
    <w:p w:rsidR="00146E56" w:rsidRDefault="00146E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oNotUseMarginsForDrawingGridOrigin/>
  <w:drawingGridHorizontalOrigin w:val="0"/>
  <w:drawingGridVerticalOrigin w:val="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mY2VhN2NiYzhlMmE0ODJlMGRjOWUzNGU0OGVhNTAifQ=="/>
  </w:docVars>
  <w:rsids>
    <w:rsidRoot w:val="00172A27"/>
    <w:rsid w:val="00005355"/>
    <w:rsid w:val="00011329"/>
    <w:rsid w:val="000142B7"/>
    <w:rsid w:val="00020D46"/>
    <w:rsid w:val="00024C3F"/>
    <w:rsid w:val="00025D20"/>
    <w:rsid w:val="00027639"/>
    <w:rsid w:val="000301C5"/>
    <w:rsid w:val="00032611"/>
    <w:rsid w:val="00033781"/>
    <w:rsid w:val="0004054E"/>
    <w:rsid w:val="0005402A"/>
    <w:rsid w:val="00062309"/>
    <w:rsid w:val="00065C2C"/>
    <w:rsid w:val="000777E0"/>
    <w:rsid w:val="000806F0"/>
    <w:rsid w:val="00092033"/>
    <w:rsid w:val="00092E0B"/>
    <w:rsid w:val="000A28BD"/>
    <w:rsid w:val="000A366D"/>
    <w:rsid w:val="000A3FE5"/>
    <w:rsid w:val="000A51AE"/>
    <w:rsid w:val="000B2A6E"/>
    <w:rsid w:val="000B2EEE"/>
    <w:rsid w:val="000B435D"/>
    <w:rsid w:val="000C1DD5"/>
    <w:rsid w:val="000C6CA1"/>
    <w:rsid w:val="000D4E19"/>
    <w:rsid w:val="000E49D5"/>
    <w:rsid w:val="000E62D5"/>
    <w:rsid w:val="000E71C5"/>
    <w:rsid w:val="000E763A"/>
    <w:rsid w:val="000E7F7D"/>
    <w:rsid w:val="000F048D"/>
    <w:rsid w:val="000F4890"/>
    <w:rsid w:val="000F5016"/>
    <w:rsid w:val="00107FC3"/>
    <w:rsid w:val="001111C5"/>
    <w:rsid w:val="00115089"/>
    <w:rsid w:val="001219AD"/>
    <w:rsid w:val="00134B18"/>
    <w:rsid w:val="001353F9"/>
    <w:rsid w:val="00145F79"/>
    <w:rsid w:val="00146E56"/>
    <w:rsid w:val="001617C2"/>
    <w:rsid w:val="001637A7"/>
    <w:rsid w:val="00172A27"/>
    <w:rsid w:val="0018374D"/>
    <w:rsid w:val="00186221"/>
    <w:rsid w:val="0019200F"/>
    <w:rsid w:val="00195F53"/>
    <w:rsid w:val="001A1876"/>
    <w:rsid w:val="001A5146"/>
    <w:rsid w:val="001A5E36"/>
    <w:rsid w:val="001B36DD"/>
    <w:rsid w:val="001B68A5"/>
    <w:rsid w:val="001B7CB9"/>
    <w:rsid w:val="001C2441"/>
    <w:rsid w:val="001C5ACA"/>
    <w:rsid w:val="001E17B5"/>
    <w:rsid w:val="001E2232"/>
    <w:rsid w:val="001F3AF1"/>
    <w:rsid w:val="001F490B"/>
    <w:rsid w:val="00211687"/>
    <w:rsid w:val="00213DDF"/>
    <w:rsid w:val="0021451B"/>
    <w:rsid w:val="002152EC"/>
    <w:rsid w:val="00223A67"/>
    <w:rsid w:val="00231AFA"/>
    <w:rsid w:val="0023709F"/>
    <w:rsid w:val="00237E63"/>
    <w:rsid w:val="002559BE"/>
    <w:rsid w:val="002605AC"/>
    <w:rsid w:val="00262092"/>
    <w:rsid w:val="002729BB"/>
    <w:rsid w:val="002806B7"/>
    <w:rsid w:val="00291DD5"/>
    <w:rsid w:val="002A26E7"/>
    <w:rsid w:val="002A4AC4"/>
    <w:rsid w:val="002A660D"/>
    <w:rsid w:val="002B5A31"/>
    <w:rsid w:val="002C22CD"/>
    <w:rsid w:val="002D57A9"/>
    <w:rsid w:val="002E60D7"/>
    <w:rsid w:val="002F4353"/>
    <w:rsid w:val="002F7F7A"/>
    <w:rsid w:val="00300AE6"/>
    <w:rsid w:val="0030654D"/>
    <w:rsid w:val="00317A51"/>
    <w:rsid w:val="003271C7"/>
    <w:rsid w:val="00331BBA"/>
    <w:rsid w:val="00335822"/>
    <w:rsid w:val="003379E3"/>
    <w:rsid w:val="0034471B"/>
    <w:rsid w:val="00350ACF"/>
    <w:rsid w:val="003625B5"/>
    <w:rsid w:val="00364F17"/>
    <w:rsid w:val="00365CE0"/>
    <w:rsid w:val="00367F48"/>
    <w:rsid w:val="00370AEC"/>
    <w:rsid w:val="0037466B"/>
    <w:rsid w:val="00374D2F"/>
    <w:rsid w:val="003777B5"/>
    <w:rsid w:val="00381D44"/>
    <w:rsid w:val="003946DD"/>
    <w:rsid w:val="00394B3E"/>
    <w:rsid w:val="00396221"/>
    <w:rsid w:val="003A2781"/>
    <w:rsid w:val="003B7F4F"/>
    <w:rsid w:val="003C72C4"/>
    <w:rsid w:val="003D49F6"/>
    <w:rsid w:val="003D535F"/>
    <w:rsid w:val="003D5E2F"/>
    <w:rsid w:val="003E545B"/>
    <w:rsid w:val="003F337D"/>
    <w:rsid w:val="003F37B9"/>
    <w:rsid w:val="003F6C57"/>
    <w:rsid w:val="003F773A"/>
    <w:rsid w:val="00400312"/>
    <w:rsid w:val="00400DB6"/>
    <w:rsid w:val="004018F1"/>
    <w:rsid w:val="00402E0C"/>
    <w:rsid w:val="00410617"/>
    <w:rsid w:val="00410F46"/>
    <w:rsid w:val="00425AAB"/>
    <w:rsid w:val="004403D0"/>
    <w:rsid w:val="0044311A"/>
    <w:rsid w:val="004475A1"/>
    <w:rsid w:val="00447E03"/>
    <w:rsid w:val="00471056"/>
    <w:rsid w:val="004715F7"/>
    <w:rsid w:val="00474796"/>
    <w:rsid w:val="0047509F"/>
    <w:rsid w:val="00475F1E"/>
    <w:rsid w:val="004858D7"/>
    <w:rsid w:val="00487ADA"/>
    <w:rsid w:val="00491D68"/>
    <w:rsid w:val="004A36AB"/>
    <w:rsid w:val="004B588B"/>
    <w:rsid w:val="004B73ED"/>
    <w:rsid w:val="004C2A2B"/>
    <w:rsid w:val="004C4240"/>
    <w:rsid w:val="004D1EC6"/>
    <w:rsid w:val="004D705C"/>
    <w:rsid w:val="004E1D7B"/>
    <w:rsid w:val="004E2465"/>
    <w:rsid w:val="004E2D85"/>
    <w:rsid w:val="004F012F"/>
    <w:rsid w:val="004F5848"/>
    <w:rsid w:val="004F602F"/>
    <w:rsid w:val="004F7D93"/>
    <w:rsid w:val="005017D0"/>
    <w:rsid w:val="005031C8"/>
    <w:rsid w:val="00506C89"/>
    <w:rsid w:val="00514F73"/>
    <w:rsid w:val="00523A48"/>
    <w:rsid w:val="005317E6"/>
    <w:rsid w:val="00535CDA"/>
    <w:rsid w:val="005370FE"/>
    <w:rsid w:val="00544BE5"/>
    <w:rsid w:val="00563C97"/>
    <w:rsid w:val="00564D2E"/>
    <w:rsid w:val="00572523"/>
    <w:rsid w:val="00574531"/>
    <w:rsid w:val="005755E0"/>
    <w:rsid w:val="005801D9"/>
    <w:rsid w:val="005903CB"/>
    <w:rsid w:val="0059268F"/>
    <w:rsid w:val="005A3BE0"/>
    <w:rsid w:val="005A4D91"/>
    <w:rsid w:val="005B0358"/>
    <w:rsid w:val="005B5866"/>
    <w:rsid w:val="005B5BF7"/>
    <w:rsid w:val="005B693B"/>
    <w:rsid w:val="005C2711"/>
    <w:rsid w:val="005D1E05"/>
    <w:rsid w:val="005D47A3"/>
    <w:rsid w:val="005D54E2"/>
    <w:rsid w:val="005E259B"/>
    <w:rsid w:val="005F27DE"/>
    <w:rsid w:val="005F3CE3"/>
    <w:rsid w:val="005F4E74"/>
    <w:rsid w:val="00601506"/>
    <w:rsid w:val="006073C7"/>
    <w:rsid w:val="0060748C"/>
    <w:rsid w:val="00612218"/>
    <w:rsid w:val="00616AE9"/>
    <w:rsid w:val="00617140"/>
    <w:rsid w:val="00624375"/>
    <w:rsid w:val="00627B33"/>
    <w:rsid w:val="006327F8"/>
    <w:rsid w:val="00636498"/>
    <w:rsid w:val="006402D8"/>
    <w:rsid w:val="00641B10"/>
    <w:rsid w:val="00645565"/>
    <w:rsid w:val="006457E0"/>
    <w:rsid w:val="00650E81"/>
    <w:rsid w:val="006612F0"/>
    <w:rsid w:val="00663069"/>
    <w:rsid w:val="00684FED"/>
    <w:rsid w:val="006A51B9"/>
    <w:rsid w:val="006A5727"/>
    <w:rsid w:val="006B385D"/>
    <w:rsid w:val="006B6F20"/>
    <w:rsid w:val="006B7C1C"/>
    <w:rsid w:val="006D1D53"/>
    <w:rsid w:val="006D68C9"/>
    <w:rsid w:val="006E4503"/>
    <w:rsid w:val="006F3742"/>
    <w:rsid w:val="00700BEC"/>
    <w:rsid w:val="00701A12"/>
    <w:rsid w:val="00711435"/>
    <w:rsid w:val="00727083"/>
    <w:rsid w:val="007322DE"/>
    <w:rsid w:val="007324F8"/>
    <w:rsid w:val="00733A6E"/>
    <w:rsid w:val="00734DAE"/>
    <w:rsid w:val="007421CC"/>
    <w:rsid w:val="00744256"/>
    <w:rsid w:val="00754131"/>
    <w:rsid w:val="00764BAB"/>
    <w:rsid w:val="00764E42"/>
    <w:rsid w:val="00771676"/>
    <w:rsid w:val="007771F7"/>
    <w:rsid w:val="00785E92"/>
    <w:rsid w:val="00795C9F"/>
    <w:rsid w:val="007A4A14"/>
    <w:rsid w:val="007A7D9C"/>
    <w:rsid w:val="007B0631"/>
    <w:rsid w:val="007B4665"/>
    <w:rsid w:val="007B75EA"/>
    <w:rsid w:val="007D458E"/>
    <w:rsid w:val="007F2489"/>
    <w:rsid w:val="0080038D"/>
    <w:rsid w:val="00803EE0"/>
    <w:rsid w:val="0082328C"/>
    <w:rsid w:val="0082733F"/>
    <w:rsid w:val="00837878"/>
    <w:rsid w:val="008471CC"/>
    <w:rsid w:val="008554DF"/>
    <w:rsid w:val="008615AD"/>
    <w:rsid w:val="0086379C"/>
    <w:rsid w:val="0086647C"/>
    <w:rsid w:val="00867277"/>
    <w:rsid w:val="0087192E"/>
    <w:rsid w:val="0088094E"/>
    <w:rsid w:val="00881056"/>
    <w:rsid w:val="008824EA"/>
    <w:rsid w:val="008A3CC5"/>
    <w:rsid w:val="008A6CBD"/>
    <w:rsid w:val="008A7654"/>
    <w:rsid w:val="008B1DCB"/>
    <w:rsid w:val="008B5F2E"/>
    <w:rsid w:val="008B6367"/>
    <w:rsid w:val="008C23FD"/>
    <w:rsid w:val="008C3A4C"/>
    <w:rsid w:val="008C7DBF"/>
    <w:rsid w:val="008D5E5F"/>
    <w:rsid w:val="008D74CD"/>
    <w:rsid w:val="008E2B26"/>
    <w:rsid w:val="008E6595"/>
    <w:rsid w:val="0090159D"/>
    <w:rsid w:val="00905C78"/>
    <w:rsid w:val="00907E7B"/>
    <w:rsid w:val="0091008C"/>
    <w:rsid w:val="009156D1"/>
    <w:rsid w:val="00921626"/>
    <w:rsid w:val="0092271B"/>
    <w:rsid w:val="0092502D"/>
    <w:rsid w:val="0092778A"/>
    <w:rsid w:val="00941511"/>
    <w:rsid w:val="00942F0A"/>
    <w:rsid w:val="00944AE8"/>
    <w:rsid w:val="00955065"/>
    <w:rsid w:val="00960381"/>
    <w:rsid w:val="00961856"/>
    <w:rsid w:val="0097228A"/>
    <w:rsid w:val="00976293"/>
    <w:rsid w:val="00977C15"/>
    <w:rsid w:val="00981E55"/>
    <w:rsid w:val="00984938"/>
    <w:rsid w:val="00992139"/>
    <w:rsid w:val="009927E8"/>
    <w:rsid w:val="0099520E"/>
    <w:rsid w:val="009972A5"/>
    <w:rsid w:val="009B082E"/>
    <w:rsid w:val="009C7749"/>
    <w:rsid w:val="009D5EA2"/>
    <w:rsid w:val="009E119D"/>
    <w:rsid w:val="009E13A2"/>
    <w:rsid w:val="009E6FCA"/>
    <w:rsid w:val="009F6229"/>
    <w:rsid w:val="009F6BE0"/>
    <w:rsid w:val="00A01CF4"/>
    <w:rsid w:val="00A330B8"/>
    <w:rsid w:val="00A40546"/>
    <w:rsid w:val="00A5043F"/>
    <w:rsid w:val="00A50A08"/>
    <w:rsid w:val="00A564C1"/>
    <w:rsid w:val="00A56E2C"/>
    <w:rsid w:val="00A64F07"/>
    <w:rsid w:val="00A6580B"/>
    <w:rsid w:val="00A7057A"/>
    <w:rsid w:val="00A76538"/>
    <w:rsid w:val="00A77A53"/>
    <w:rsid w:val="00A81BF2"/>
    <w:rsid w:val="00A82A0B"/>
    <w:rsid w:val="00A83536"/>
    <w:rsid w:val="00A863DD"/>
    <w:rsid w:val="00A94FCB"/>
    <w:rsid w:val="00A96946"/>
    <w:rsid w:val="00A97496"/>
    <w:rsid w:val="00AA6BE2"/>
    <w:rsid w:val="00AA7147"/>
    <w:rsid w:val="00AA74EB"/>
    <w:rsid w:val="00AA7623"/>
    <w:rsid w:val="00AB34E4"/>
    <w:rsid w:val="00AB3938"/>
    <w:rsid w:val="00AC7CBB"/>
    <w:rsid w:val="00AE44CC"/>
    <w:rsid w:val="00AE50BB"/>
    <w:rsid w:val="00AF2BE2"/>
    <w:rsid w:val="00AF334F"/>
    <w:rsid w:val="00B01FF2"/>
    <w:rsid w:val="00B033AF"/>
    <w:rsid w:val="00B045B8"/>
    <w:rsid w:val="00B07B0C"/>
    <w:rsid w:val="00B130F9"/>
    <w:rsid w:val="00B17DEA"/>
    <w:rsid w:val="00B25051"/>
    <w:rsid w:val="00B4571D"/>
    <w:rsid w:val="00B5029B"/>
    <w:rsid w:val="00B51661"/>
    <w:rsid w:val="00B5167D"/>
    <w:rsid w:val="00B5658C"/>
    <w:rsid w:val="00B62BD4"/>
    <w:rsid w:val="00B6366A"/>
    <w:rsid w:val="00B743DD"/>
    <w:rsid w:val="00B7648A"/>
    <w:rsid w:val="00B81B39"/>
    <w:rsid w:val="00BA0A29"/>
    <w:rsid w:val="00BA43C0"/>
    <w:rsid w:val="00BA7747"/>
    <w:rsid w:val="00BB3630"/>
    <w:rsid w:val="00BB6932"/>
    <w:rsid w:val="00BC1387"/>
    <w:rsid w:val="00BC58AF"/>
    <w:rsid w:val="00BD3EAF"/>
    <w:rsid w:val="00BE0589"/>
    <w:rsid w:val="00BF2C0C"/>
    <w:rsid w:val="00C0479C"/>
    <w:rsid w:val="00C04BE9"/>
    <w:rsid w:val="00C05CAB"/>
    <w:rsid w:val="00C07BB2"/>
    <w:rsid w:val="00C11350"/>
    <w:rsid w:val="00C1304A"/>
    <w:rsid w:val="00C146B6"/>
    <w:rsid w:val="00C179EA"/>
    <w:rsid w:val="00C202F7"/>
    <w:rsid w:val="00C207EB"/>
    <w:rsid w:val="00C24186"/>
    <w:rsid w:val="00C35934"/>
    <w:rsid w:val="00C43A8E"/>
    <w:rsid w:val="00C51B4C"/>
    <w:rsid w:val="00C56C49"/>
    <w:rsid w:val="00C65F8A"/>
    <w:rsid w:val="00C66745"/>
    <w:rsid w:val="00C66892"/>
    <w:rsid w:val="00C76467"/>
    <w:rsid w:val="00C81FFC"/>
    <w:rsid w:val="00C96ECA"/>
    <w:rsid w:val="00CA01B4"/>
    <w:rsid w:val="00CA13FE"/>
    <w:rsid w:val="00CA161F"/>
    <w:rsid w:val="00CB6416"/>
    <w:rsid w:val="00CD05FD"/>
    <w:rsid w:val="00CD110B"/>
    <w:rsid w:val="00CD11E0"/>
    <w:rsid w:val="00CD3BA3"/>
    <w:rsid w:val="00CD6592"/>
    <w:rsid w:val="00CD65E8"/>
    <w:rsid w:val="00CD7D24"/>
    <w:rsid w:val="00CE1456"/>
    <w:rsid w:val="00CE1529"/>
    <w:rsid w:val="00CE3158"/>
    <w:rsid w:val="00CE5EBD"/>
    <w:rsid w:val="00CE5F46"/>
    <w:rsid w:val="00CE7720"/>
    <w:rsid w:val="00D043E0"/>
    <w:rsid w:val="00D05165"/>
    <w:rsid w:val="00D0669B"/>
    <w:rsid w:val="00D25B55"/>
    <w:rsid w:val="00D3376A"/>
    <w:rsid w:val="00D36071"/>
    <w:rsid w:val="00D41455"/>
    <w:rsid w:val="00D41484"/>
    <w:rsid w:val="00D4543A"/>
    <w:rsid w:val="00D47875"/>
    <w:rsid w:val="00D5332C"/>
    <w:rsid w:val="00D578EC"/>
    <w:rsid w:val="00D57B2B"/>
    <w:rsid w:val="00D61152"/>
    <w:rsid w:val="00D652B6"/>
    <w:rsid w:val="00D74E01"/>
    <w:rsid w:val="00D85968"/>
    <w:rsid w:val="00D87E91"/>
    <w:rsid w:val="00D911BB"/>
    <w:rsid w:val="00D96341"/>
    <w:rsid w:val="00DA4237"/>
    <w:rsid w:val="00DA526E"/>
    <w:rsid w:val="00DA6EBC"/>
    <w:rsid w:val="00DC02DC"/>
    <w:rsid w:val="00DC3333"/>
    <w:rsid w:val="00DC6457"/>
    <w:rsid w:val="00DC6CDB"/>
    <w:rsid w:val="00DC76A3"/>
    <w:rsid w:val="00DD1CAC"/>
    <w:rsid w:val="00DD3A69"/>
    <w:rsid w:val="00DD3C48"/>
    <w:rsid w:val="00DF4D3B"/>
    <w:rsid w:val="00E05EC8"/>
    <w:rsid w:val="00E07E83"/>
    <w:rsid w:val="00E07E8C"/>
    <w:rsid w:val="00E119DA"/>
    <w:rsid w:val="00E11EB1"/>
    <w:rsid w:val="00E43E45"/>
    <w:rsid w:val="00E4577B"/>
    <w:rsid w:val="00E471A0"/>
    <w:rsid w:val="00E571FD"/>
    <w:rsid w:val="00E61563"/>
    <w:rsid w:val="00E74BF7"/>
    <w:rsid w:val="00E76764"/>
    <w:rsid w:val="00E91B5D"/>
    <w:rsid w:val="00E958F8"/>
    <w:rsid w:val="00E96FAF"/>
    <w:rsid w:val="00EA15DE"/>
    <w:rsid w:val="00EA6184"/>
    <w:rsid w:val="00EB17B0"/>
    <w:rsid w:val="00EB429A"/>
    <w:rsid w:val="00EC7D4F"/>
    <w:rsid w:val="00ED25AE"/>
    <w:rsid w:val="00ED7C0A"/>
    <w:rsid w:val="00EE731E"/>
    <w:rsid w:val="00EF1FB0"/>
    <w:rsid w:val="00EF3F57"/>
    <w:rsid w:val="00EF6589"/>
    <w:rsid w:val="00EF7674"/>
    <w:rsid w:val="00F02D25"/>
    <w:rsid w:val="00F1613D"/>
    <w:rsid w:val="00F171B7"/>
    <w:rsid w:val="00F17B1B"/>
    <w:rsid w:val="00F23019"/>
    <w:rsid w:val="00F26936"/>
    <w:rsid w:val="00F3546C"/>
    <w:rsid w:val="00F3655D"/>
    <w:rsid w:val="00F4700C"/>
    <w:rsid w:val="00F642EB"/>
    <w:rsid w:val="00F74A99"/>
    <w:rsid w:val="00F812D8"/>
    <w:rsid w:val="00F86DAB"/>
    <w:rsid w:val="00F94014"/>
    <w:rsid w:val="00FA00B5"/>
    <w:rsid w:val="00FA42C1"/>
    <w:rsid w:val="00FC05FB"/>
    <w:rsid w:val="00FC0805"/>
    <w:rsid w:val="00FD0ECD"/>
    <w:rsid w:val="00FD2EDA"/>
    <w:rsid w:val="00FD3B38"/>
    <w:rsid w:val="00FD5D65"/>
    <w:rsid w:val="00FE4CA3"/>
    <w:rsid w:val="00FF1526"/>
    <w:rsid w:val="00FF4032"/>
    <w:rsid w:val="01BF5575"/>
    <w:rsid w:val="031000DE"/>
    <w:rsid w:val="03743960"/>
    <w:rsid w:val="03BA5E27"/>
    <w:rsid w:val="03F37DF8"/>
    <w:rsid w:val="04427524"/>
    <w:rsid w:val="06610B91"/>
    <w:rsid w:val="06D04EE1"/>
    <w:rsid w:val="074D71BB"/>
    <w:rsid w:val="08C9214A"/>
    <w:rsid w:val="0964136A"/>
    <w:rsid w:val="0A3A665F"/>
    <w:rsid w:val="0AC02935"/>
    <w:rsid w:val="0B67741C"/>
    <w:rsid w:val="0C1C2C49"/>
    <w:rsid w:val="0CDC7804"/>
    <w:rsid w:val="0E1575B0"/>
    <w:rsid w:val="1149171E"/>
    <w:rsid w:val="11E42DD6"/>
    <w:rsid w:val="12143294"/>
    <w:rsid w:val="14101DD5"/>
    <w:rsid w:val="14434488"/>
    <w:rsid w:val="144806B4"/>
    <w:rsid w:val="145854A6"/>
    <w:rsid w:val="14927411"/>
    <w:rsid w:val="15794DE8"/>
    <w:rsid w:val="159C2E86"/>
    <w:rsid w:val="160F731C"/>
    <w:rsid w:val="165878EE"/>
    <w:rsid w:val="17933CB2"/>
    <w:rsid w:val="17B300A3"/>
    <w:rsid w:val="18FE536F"/>
    <w:rsid w:val="19AB7B3C"/>
    <w:rsid w:val="1A2834E2"/>
    <w:rsid w:val="1B510BB9"/>
    <w:rsid w:val="1B9678CF"/>
    <w:rsid w:val="1BA321FE"/>
    <w:rsid w:val="1C644A95"/>
    <w:rsid w:val="1D7B4AA7"/>
    <w:rsid w:val="1E747E82"/>
    <w:rsid w:val="1E7D3EC6"/>
    <w:rsid w:val="1E8E5357"/>
    <w:rsid w:val="1F2808B8"/>
    <w:rsid w:val="206220E4"/>
    <w:rsid w:val="211F7763"/>
    <w:rsid w:val="224035F3"/>
    <w:rsid w:val="228F52B8"/>
    <w:rsid w:val="22A4630C"/>
    <w:rsid w:val="22B41D90"/>
    <w:rsid w:val="235530D4"/>
    <w:rsid w:val="23B95C45"/>
    <w:rsid w:val="24222688"/>
    <w:rsid w:val="244647BF"/>
    <w:rsid w:val="245D6571"/>
    <w:rsid w:val="24C425EB"/>
    <w:rsid w:val="256C5A55"/>
    <w:rsid w:val="272563E6"/>
    <w:rsid w:val="2793478F"/>
    <w:rsid w:val="279E46EA"/>
    <w:rsid w:val="27A12394"/>
    <w:rsid w:val="280F6544"/>
    <w:rsid w:val="288C3382"/>
    <w:rsid w:val="28A135BC"/>
    <w:rsid w:val="29751655"/>
    <w:rsid w:val="29850BD7"/>
    <w:rsid w:val="29904694"/>
    <w:rsid w:val="2AC62999"/>
    <w:rsid w:val="2B9C7D8A"/>
    <w:rsid w:val="2BBF122E"/>
    <w:rsid w:val="2C516F72"/>
    <w:rsid w:val="2D1E39C6"/>
    <w:rsid w:val="2D9F7216"/>
    <w:rsid w:val="2EC26A21"/>
    <w:rsid w:val="2ECB7330"/>
    <w:rsid w:val="2ECC4DB2"/>
    <w:rsid w:val="2FB23475"/>
    <w:rsid w:val="2FBB1334"/>
    <w:rsid w:val="2FC06BFF"/>
    <w:rsid w:val="300B7CBC"/>
    <w:rsid w:val="304F3EC2"/>
    <w:rsid w:val="32164C4F"/>
    <w:rsid w:val="322F13A1"/>
    <w:rsid w:val="32E473BA"/>
    <w:rsid w:val="33AF7A28"/>
    <w:rsid w:val="340C6777"/>
    <w:rsid w:val="359A7844"/>
    <w:rsid w:val="363858FD"/>
    <w:rsid w:val="365C3484"/>
    <w:rsid w:val="3663634A"/>
    <w:rsid w:val="36D84BF4"/>
    <w:rsid w:val="377C5707"/>
    <w:rsid w:val="379C71E3"/>
    <w:rsid w:val="3837165D"/>
    <w:rsid w:val="38824D51"/>
    <w:rsid w:val="3B45071A"/>
    <w:rsid w:val="3DEE690C"/>
    <w:rsid w:val="3E3D7510"/>
    <w:rsid w:val="3E4B54BF"/>
    <w:rsid w:val="401A4556"/>
    <w:rsid w:val="402E6505"/>
    <w:rsid w:val="41E31F20"/>
    <w:rsid w:val="42435D7B"/>
    <w:rsid w:val="425B266C"/>
    <w:rsid w:val="427C60A6"/>
    <w:rsid w:val="42FD3699"/>
    <w:rsid w:val="431D5418"/>
    <w:rsid w:val="438E7C39"/>
    <w:rsid w:val="439312B8"/>
    <w:rsid w:val="43A23927"/>
    <w:rsid w:val="44445D8B"/>
    <w:rsid w:val="444B23F6"/>
    <w:rsid w:val="449B6205"/>
    <w:rsid w:val="458E48A9"/>
    <w:rsid w:val="45EB6E9A"/>
    <w:rsid w:val="45FA6A59"/>
    <w:rsid w:val="4643374E"/>
    <w:rsid w:val="465A2156"/>
    <w:rsid w:val="4808762A"/>
    <w:rsid w:val="48E1155D"/>
    <w:rsid w:val="4945454E"/>
    <w:rsid w:val="49F912DB"/>
    <w:rsid w:val="4AF16232"/>
    <w:rsid w:val="4CEF3B36"/>
    <w:rsid w:val="4D376F88"/>
    <w:rsid w:val="4D78080F"/>
    <w:rsid w:val="4EA61166"/>
    <w:rsid w:val="4F05378B"/>
    <w:rsid w:val="50207AEF"/>
    <w:rsid w:val="507E75AF"/>
    <w:rsid w:val="512225E4"/>
    <w:rsid w:val="512B0A33"/>
    <w:rsid w:val="524A086D"/>
    <w:rsid w:val="52E22166"/>
    <w:rsid w:val="53803A05"/>
    <w:rsid w:val="539A28F3"/>
    <w:rsid w:val="53BA3B6B"/>
    <w:rsid w:val="571F205A"/>
    <w:rsid w:val="577B6598"/>
    <w:rsid w:val="58BE220F"/>
    <w:rsid w:val="58CB413F"/>
    <w:rsid w:val="58F03C90"/>
    <w:rsid w:val="59362FCB"/>
    <w:rsid w:val="59AF25C0"/>
    <w:rsid w:val="5AD02394"/>
    <w:rsid w:val="5B1F3093"/>
    <w:rsid w:val="5B344EDF"/>
    <w:rsid w:val="5B79311C"/>
    <w:rsid w:val="5BA31A9F"/>
    <w:rsid w:val="5BE12628"/>
    <w:rsid w:val="5DD138E3"/>
    <w:rsid w:val="5DEF5638"/>
    <w:rsid w:val="5E3E4FC3"/>
    <w:rsid w:val="5EA0472A"/>
    <w:rsid w:val="5F1972C6"/>
    <w:rsid w:val="5FF44B07"/>
    <w:rsid w:val="60E10E44"/>
    <w:rsid w:val="60E936C5"/>
    <w:rsid w:val="615D5FA9"/>
    <w:rsid w:val="61CA30EA"/>
    <w:rsid w:val="63274E0D"/>
    <w:rsid w:val="646A780B"/>
    <w:rsid w:val="64727306"/>
    <w:rsid w:val="64B36016"/>
    <w:rsid w:val="65FF35D1"/>
    <w:rsid w:val="666920D7"/>
    <w:rsid w:val="66CB3984"/>
    <w:rsid w:val="66E070AA"/>
    <w:rsid w:val="68894AFB"/>
    <w:rsid w:val="6A350CB4"/>
    <w:rsid w:val="6B091806"/>
    <w:rsid w:val="6B797CAE"/>
    <w:rsid w:val="6BB15EF6"/>
    <w:rsid w:val="6D143C84"/>
    <w:rsid w:val="6E6D66BA"/>
    <w:rsid w:val="6E753CDC"/>
    <w:rsid w:val="6E793183"/>
    <w:rsid w:val="6EB756A2"/>
    <w:rsid w:val="6F0C1815"/>
    <w:rsid w:val="70BA6358"/>
    <w:rsid w:val="70FC3F53"/>
    <w:rsid w:val="71C805F9"/>
    <w:rsid w:val="72256730"/>
    <w:rsid w:val="73120053"/>
    <w:rsid w:val="73247AB1"/>
    <w:rsid w:val="73FA4ED2"/>
    <w:rsid w:val="742A563A"/>
    <w:rsid w:val="744541AC"/>
    <w:rsid w:val="7485172E"/>
    <w:rsid w:val="74B95445"/>
    <w:rsid w:val="74FE6101"/>
    <w:rsid w:val="75E33BC1"/>
    <w:rsid w:val="78F50FDC"/>
    <w:rsid w:val="792B2C0D"/>
    <w:rsid w:val="79455A4A"/>
    <w:rsid w:val="7A8D3D0C"/>
    <w:rsid w:val="7AD82522"/>
    <w:rsid w:val="7BA675D5"/>
    <w:rsid w:val="7CBC6FAC"/>
    <w:rsid w:val="7CC72370"/>
    <w:rsid w:val="7E004A42"/>
    <w:rsid w:val="7E286444"/>
    <w:rsid w:val="7E3B434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er" w:semiHidden="0" w:qFormat="1"/>
    <w:lsdException w:name="footer" w:semiHidden="0" w:qFormat="1"/>
    <w:lsdException w:name="page number" w:semiHidden="0" w:qFormat="1"/>
    <w:lsdException w:name="Default Paragraph Font" w:uiPriority="1"/>
    <w:lsdException w:name="Date" w:semiHidden="0" w:uiPriority="0" w:unhideWhenUsed="0" w:qFormat="1"/>
    <w:lsdException w:name="Hyperlink" w:semiHidden="0" w:uiPriority="0" w:unhideWhenUsed="0" w:qFormat="1"/>
    <w:lsdException w:name="Normal (Web)" w:semiHidden="0"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jc w:val="left"/>
    </w:pPr>
    <w:rPr>
      <w:rFonts w:ascii="宋体" w:hAnsi="宋体" w:cs="宋体"/>
      <w:kern w:val="0"/>
      <w:sz w:val="24"/>
    </w:rPr>
  </w:style>
  <w:style w:type="table" w:styleId="a8">
    <w:name w:val="Table Grid"/>
    <w:basedOn w:val="a1"/>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unhideWhenUsed/>
    <w:qFormat/>
  </w:style>
  <w:style w:type="character" w:styleId="aa">
    <w:name w:val="Hyperlink"/>
    <w:qFormat/>
    <w:rPr>
      <w:color w:val="0000FF"/>
      <w:u w:val="single"/>
    </w:rPr>
  </w:style>
  <w:style w:type="paragraph" w:customStyle="1" w:styleId="CharCharCharCharCharCharCharCharChar">
    <w:name w:val="Char Char Char Char Char Char Char Char Char"/>
    <w:basedOn w:val="a"/>
    <w:qFormat/>
    <w:pPr>
      <w:spacing w:line="240" w:lineRule="exact"/>
      <w:jc w:val="left"/>
    </w:pPr>
  </w:style>
  <w:style w:type="paragraph" w:customStyle="1" w:styleId="Heading1">
    <w:name w:val="Heading1"/>
    <w:basedOn w:val="a"/>
    <w:next w:val="a"/>
    <w:pPr>
      <w:keepNext/>
      <w:keepLines/>
      <w:spacing w:before="340" w:after="330" w:line="576" w:lineRule="auto"/>
    </w:pPr>
    <w:rPr>
      <w:b/>
      <w:kern w:val="44"/>
      <w:sz w:val="44"/>
    </w:rPr>
  </w:style>
  <w:style w:type="paragraph" w:customStyle="1" w:styleId="UserStyle0">
    <w:name w:val="UserStyle_0"/>
    <w:basedOn w:val="a"/>
    <w:link w:val="NormalCharacter"/>
    <w:qFormat/>
    <w:pPr>
      <w:spacing w:after="160" w:line="240" w:lineRule="exact"/>
      <w:jc w:val="left"/>
    </w:pPr>
  </w:style>
  <w:style w:type="paragraph" w:customStyle="1" w:styleId="Acetate">
    <w:name w:val="Acetate"/>
    <w:basedOn w:val="a"/>
    <w:semiHidden/>
    <w:qFormat/>
    <w:rPr>
      <w:sz w:val="18"/>
      <w:szCs w:val="18"/>
    </w:rPr>
  </w:style>
  <w:style w:type="paragraph" w:customStyle="1" w:styleId="1">
    <w:name w:val="页眉1"/>
    <w:basedOn w:val="a"/>
    <w:qFormat/>
    <w:pPr>
      <w:pBdr>
        <w:bottom w:val="single" w:sz="6" w:space="1" w:color="000000"/>
      </w:pBdr>
      <w:tabs>
        <w:tab w:val="center" w:pos="4153"/>
        <w:tab w:val="right" w:pos="8306"/>
      </w:tabs>
      <w:snapToGrid w:val="0"/>
      <w:jc w:val="center"/>
    </w:pPr>
    <w:rPr>
      <w:sz w:val="18"/>
      <w:szCs w:val="18"/>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10">
    <w:name w:val="页脚1"/>
    <w:basedOn w:val="a"/>
    <w:qFormat/>
    <w:pPr>
      <w:tabs>
        <w:tab w:val="center" w:pos="4153"/>
        <w:tab w:val="right" w:pos="8306"/>
      </w:tabs>
      <w:snapToGrid w:val="0"/>
      <w:jc w:val="left"/>
    </w:pPr>
    <w:rPr>
      <w:sz w:val="18"/>
      <w:szCs w:val="18"/>
    </w:rPr>
  </w:style>
  <w:style w:type="character" w:customStyle="1" w:styleId="NormalCharacter">
    <w:name w:val="NormalCharacter"/>
    <w:link w:val="UserStyle0"/>
    <w:qFormat/>
  </w:style>
  <w:style w:type="character" w:customStyle="1" w:styleId="PageNumber">
    <w:name w:val="PageNumber"/>
    <w:basedOn w:val="NormalCharacter"/>
    <w:qFormat/>
  </w:style>
  <w:style w:type="table" w:customStyle="1" w:styleId="TableNormal">
    <w:name w:val="TableNormal"/>
    <w:semiHidden/>
    <w:qFormat/>
    <w:tblPr>
      <w:tblCellMar>
        <w:top w:w="0" w:type="dxa"/>
        <w:left w:w="0" w:type="dxa"/>
        <w:bottom w:w="0" w:type="dxa"/>
        <w:right w:w="0" w:type="dxa"/>
      </w:tblCellMar>
    </w:tblPr>
  </w:style>
  <w:style w:type="character" w:customStyle="1" w:styleId="Char">
    <w:name w:val="批注框文本 Char"/>
    <w:link w:val="a4"/>
    <w:uiPriority w:val="99"/>
    <w:semiHidden/>
    <w:qFormat/>
    <w:rPr>
      <w:kern w:val="2"/>
      <w:sz w:val="18"/>
      <w:szCs w:val="18"/>
    </w:rPr>
  </w:style>
  <w:style w:type="character" w:customStyle="1" w:styleId="Char0">
    <w:name w:val="页脚 Char"/>
    <w:link w:val="a5"/>
    <w:uiPriority w:val="99"/>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er" w:semiHidden="0" w:qFormat="1"/>
    <w:lsdException w:name="footer" w:semiHidden="0" w:qFormat="1"/>
    <w:lsdException w:name="page number" w:semiHidden="0" w:qFormat="1"/>
    <w:lsdException w:name="Default Paragraph Font" w:uiPriority="1"/>
    <w:lsdException w:name="Date" w:semiHidden="0" w:uiPriority="0" w:unhideWhenUsed="0" w:qFormat="1"/>
    <w:lsdException w:name="Hyperlink" w:semiHidden="0" w:uiPriority="0" w:unhideWhenUsed="0" w:qFormat="1"/>
    <w:lsdException w:name="Normal (Web)" w:semiHidden="0" w:qFormat="1"/>
    <w:lsdException w:name="Balloon Text"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both"/>
      <w:textAlignment w:val="baseline"/>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Balloon Text"/>
    <w:basedOn w:val="a"/>
    <w:link w:val="Char"/>
    <w:uiPriority w:val="99"/>
    <w:semiHidden/>
    <w:unhideWhenUsed/>
    <w:qFormat/>
    <w:rPr>
      <w:sz w:val="18"/>
      <w:szCs w:val="18"/>
    </w:rPr>
  </w:style>
  <w:style w:type="paragraph" w:styleId="a5">
    <w:name w:val="footer"/>
    <w:basedOn w:val="a"/>
    <w:link w:val="Char0"/>
    <w:uiPriority w:val="99"/>
    <w:unhideWhenUsed/>
    <w:qFormat/>
    <w:pPr>
      <w:tabs>
        <w:tab w:val="center" w:pos="4153"/>
        <w:tab w:val="right" w:pos="8306"/>
      </w:tabs>
      <w:snapToGrid w:val="0"/>
      <w:jc w:val="left"/>
    </w:pPr>
    <w:rPr>
      <w:sz w:val="18"/>
      <w:szCs w:val="18"/>
    </w:rPr>
  </w:style>
  <w:style w:type="paragraph" w:styleId="a6">
    <w:name w:val="header"/>
    <w:basedOn w:val="a"/>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spacing w:before="100" w:beforeAutospacing="1" w:after="100" w:afterAutospacing="1"/>
      <w:jc w:val="left"/>
    </w:pPr>
    <w:rPr>
      <w:rFonts w:ascii="宋体" w:hAnsi="宋体" w:cs="宋体"/>
      <w:kern w:val="0"/>
      <w:sz w:val="24"/>
    </w:rPr>
  </w:style>
  <w:style w:type="table" w:styleId="a8">
    <w:name w:val="Table Grid"/>
    <w:basedOn w:val="a1"/>
    <w:uiPriority w:val="99"/>
    <w:unhideWhenUsed/>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age number"/>
    <w:basedOn w:val="a0"/>
    <w:uiPriority w:val="99"/>
    <w:unhideWhenUsed/>
    <w:qFormat/>
  </w:style>
  <w:style w:type="character" w:styleId="aa">
    <w:name w:val="Hyperlink"/>
    <w:qFormat/>
    <w:rPr>
      <w:color w:val="0000FF"/>
      <w:u w:val="single"/>
    </w:rPr>
  </w:style>
  <w:style w:type="paragraph" w:customStyle="1" w:styleId="CharCharCharCharCharCharCharCharChar">
    <w:name w:val="Char Char Char Char Char Char Char Char Char"/>
    <w:basedOn w:val="a"/>
    <w:qFormat/>
    <w:pPr>
      <w:spacing w:line="240" w:lineRule="exact"/>
      <w:jc w:val="left"/>
    </w:pPr>
  </w:style>
  <w:style w:type="paragraph" w:customStyle="1" w:styleId="Heading1">
    <w:name w:val="Heading1"/>
    <w:basedOn w:val="a"/>
    <w:next w:val="a"/>
    <w:pPr>
      <w:keepNext/>
      <w:keepLines/>
      <w:spacing w:before="340" w:after="330" w:line="576" w:lineRule="auto"/>
    </w:pPr>
    <w:rPr>
      <w:b/>
      <w:kern w:val="44"/>
      <w:sz w:val="44"/>
    </w:rPr>
  </w:style>
  <w:style w:type="paragraph" w:customStyle="1" w:styleId="UserStyle0">
    <w:name w:val="UserStyle_0"/>
    <w:basedOn w:val="a"/>
    <w:link w:val="NormalCharacter"/>
    <w:qFormat/>
    <w:pPr>
      <w:spacing w:after="160" w:line="240" w:lineRule="exact"/>
      <w:jc w:val="left"/>
    </w:pPr>
  </w:style>
  <w:style w:type="paragraph" w:customStyle="1" w:styleId="Acetate">
    <w:name w:val="Acetate"/>
    <w:basedOn w:val="a"/>
    <w:semiHidden/>
    <w:qFormat/>
    <w:rPr>
      <w:sz w:val="18"/>
      <w:szCs w:val="18"/>
    </w:rPr>
  </w:style>
  <w:style w:type="paragraph" w:customStyle="1" w:styleId="1">
    <w:name w:val="页眉1"/>
    <w:basedOn w:val="a"/>
    <w:qFormat/>
    <w:pPr>
      <w:pBdr>
        <w:bottom w:val="single" w:sz="6" w:space="1" w:color="000000"/>
      </w:pBdr>
      <w:tabs>
        <w:tab w:val="center" w:pos="4153"/>
        <w:tab w:val="right" w:pos="8306"/>
      </w:tabs>
      <w:snapToGrid w:val="0"/>
      <w:jc w:val="center"/>
    </w:pPr>
    <w:rPr>
      <w:sz w:val="18"/>
      <w:szCs w:val="18"/>
    </w:rPr>
  </w:style>
  <w:style w:type="paragraph" w:customStyle="1" w:styleId="HtmlNormal">
    <w:name w:val="HtmlNormal"/>
    <w:basedOn w:val="a"/>
    <w:qFormat/>
    <w:pPr>
      <w:spacing w:before="100" w:beforeAutospacing="1" w:after="100" w:afterAutospacing="1"/>
      <w:jc w:val="left"/>
    </w:pPr>
    <w:rPr>
      <w:rFonts w:ascii="宋体" w:hAnsi="宋体"/>
      <w:kern w:val="0"/>
      <w:sz w:val="24"/>
    </w:rPr>
  </w:style>
  <w:style w:type="paragraph" w:customStyle="1" w:styleId="10">
    <w:name w:val="页脚1"/>
    <w:basedOn w:val="a"/>
    <w:qFormat/>
    <w:pPr>
      <w:tabs>
        <w:tab w:val="center" w:pos="4153"/>
        <w:tab w:val="right" w:pos="8306"/>
      </w:tabs>
      <w:snapToGrid w:val="0"/>
      <w:jc w:val="left"/>
    </w:pPr>
    <w:rPr>
      <w:sz w:val="18"/>
      <w:szCs w:val="18"/>
    </w:rPr>
  </w:style>
  <w:style w:type="character" w:customStyle="1" w:styleId="NormalCharacter">
    <w:name w:val="NormalCharacter"/>
    <w:link w:val="UserStyle0"/>
    <w:qFormat/>
  </w:style>
  <w:style w:type="character" w:customStyle="1" w:styleId="PageNumber">
    <w:name w:val="PageNumber"/>
    <w:basedOn w:val="NormalCharacter"/>
    <w:qFormat/>
  </w:style>
  <w:style w:type="table" w:customStyle="1" w:styleId="TableNormal">
    <w:name w:val="TableNormal"/>
    <w:semiHidden/>
    <w:qFormat/>
    <w:tblPr>
      <w:tblCellMar>
        <w:top w:w="0" w:type="dxa"/>
        <w:left w:w="0" w:type="dxa"/>
        <w:bottom w:w="0" w:type="dxa"/>
        <w:right w:w="0" w:type="dxa"/>
      </w:tblCellMar>
    </w:tblPr>
  </w:style>
  <w:style w:type="character" w:customStyle="1" w:styleId="Char">
    <w:name w:val="批注框文本 Char"/>
    <w:link w:val="a4"/>
    <w:uiPriority w:val="99"/>
    <w:semiHidden/>
    <w:qFormat/>
    <w:rPr>
      <w:kern w:val="2"/>
      <w:sz w:val="18"/>
      <w:szCs w:val="18"/>
    </w:rPr>
  </w:style>
  <w:style w:type="character" w:customStyle="1" w:styleId="Char0">
    <w:name w:val="页脚 Char"/>
    <w:link w:val="a5"/>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8E18E-4024-4374-8524-E962B24DB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2021年宾阳县义务教育特岗教师</dc:title>
  <dc:creator>rs</dc:creator>
  <cp:lastModifiedBy>rs</cp:lastModifiedBy>
  <cp:revision>30</cp:revision>
  <cp:lastPrinted>2024-06-04T04:11:00Z</cp:lastPrinted>
  <dcterms:created xsi:type="dcterms:W3CDTF">2024-06-03T09:47:00Z</dcterms:created>
  <dcterms:modified xsi:type="dcterms:W3CDTF">2024-06-06T09:16:00Z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A6DF8BC0ADEC41ACA2DA298652760250_12</vt:lpwstr>
  </property>
</Properties>
</file>